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DAA022">
      <w:pPr>
        <w:jc w:val="center"/>
        <w:rPr>
          <w:rFonts w:hint="eastAsia" w:ascii="仿宋" w:hAnsi="仿宋" w:eastAsia="仿宋" w:cs="仿宋"/>
          <w:b/>
          <w:bCs/>
          <w:color w:val="000000" w:themeColor="text1"/>
          <w:sz w:val="44"/>
          <w:szCs w:val="44"/>
          <w14:textFill>
            <w14:solidFill>
              <w14:schemeClr w14:val="tx1"/>
            </w14:solidFill>
          </w14:textFill>
        </w:rPr>
      </w:pPr>
      <w:r>
        <w:rPr>
          <w:rFonts w:hint="eastAsia" w:ascii="仿宋" w:hAnsi="仿宋" w:eastAsia="仿宋" w:cs="仿宋"/>
          <w:b/>
          <w:bCs/>
          <w:color w:val="000000" w:themeColor="text1"/>
          <w:sz w:val="44"/>
          <w:szCs w:val="44"/>
          <w14:textFill>
            <w14:solidFill>
              <w14:schemeClr w14:val="tx1"/>
            </w14:solidFill>
          </w14:textFill>
        </w:rPr>
        <w:t>温江区农产品批发市场建设项目</w:t>
      </w:r>
    </w:p>
    <w:p w14:paraId="5B3DEBD3">
      <w:pPr>
        <w:jc w:val="center"/>
        <w:rPr>
          <w:rFonts w:hint="eastAsia" w:ascii="仿宋" w:hAnsi="仿宋" w:eastAsia="仿宋" w:cs="仿宋"/>
          <w:b/>
          <w:bCs/>
          <w:color w:val="000000" w:themeColor="text1"/>
          <w:sz w:val="44"/>
          <w:szCs w:val="44"/>
          <w14:textFill>
            <w14:solidFill>
              <w14:schemeClr w14:val="tx1"/>
            </w14:solidFill>
          </w14:textFill>
        </w:rPr>
      </w:pPr>
      <w:r>
        <w:rPr>
          <w:rFonts w:hint="eastAsia" w:ascii="仿宋" w:hAnsi="仿宋" w:eastAsia="仿宋" w:cs="仿宋"/>
          <w:b/>
          <w:bCs/>
          <w:color w:val="000000" w:themeColor="text1"/>
          <w:sz w:val="44"/>
          <w:szCs w:val="44"/>
          <w14:textFill>
            <w14:solidFill>
              <w14:schemeClr w14:val="tx1"/>
            </w14:solidFill>
          </w14:textFill>
        </w:rPr>
        <w:t>收益与融资自求平衡地方政府专项债券</w:t>
      </w:r>
    </w:p>
    <w:p w14:paraId="718CF5AF">
      <w:pPr>
        <w:widowControl/>
        <w:spacing w:before="312" w:beforeLines="100" w:after="312" w:afterLines="100" w:line="360" w:lineRule="auto"/>
        <w:jc w:val="center"/>
        <w:rPr>
          <w:rFonts w:hint="eastAsia" w:ascii="仿宋" w:hAnsi="仿宋" w:eastAsia="仿宋" w:cs="仿宋"/>
          <w:b/>
          <w:kern w:val="0"/>
          <w:sz w:val="40"/>
          <w:szCs w:val="40"/>
        </w:rPr>
      </w:pPr>
    </w:p>
    <w:p w14:paraId="47BA3A54">
      <w:pPr>
        <w:widowControl/>
        <w:spacing w:before="312" w:beforeLines="100" w:after="312" w:afterLines="100" w:line="360" w:lineRule="auto"/>
        <w:jc w:val="center"/>
        <w:rPr>
          <w:rFonts w:hint="eastAsia" w:ascii="仿宋" w:hAnsi="仿宋" w:eastAsia="仿宋" w:cs="仿宋"/>
          <w:b/>
          <w:kern w:val="0"/>
          <w:sz w:val="40"/>
          <w:szCs w:val="40"/>
        </w:rPr>
      </w:pPr>
      <w:r>
        <w:rPr>
          <w:rFonts w:hint="eastAsia" w:ascii="仿宋" w:hAnsi="仿宋" w:eastAsia="仿宋" w:cs="仿宋"/>
          <w:b/>
          <w:kern w:val="0"/>
          <w:sz w:val="40"/>
          <w:szCs w:val="40"/>
        </w:rPr>
        <w:t>情</w:t>
      </w:r>
    </w:p>
    <w:p w14:paraId="4E5C76D1">
      <w:pPr>
        <w:widowControl/>
        <w:spacing w:before="312" w:beforeLines="100" w:after="312" w:afterLines="100" w:line="360" w:lineRule="auto"/>
        <w:jc w:val="center"/>
        <w:rPr>
          <w:rFonts w:hint="eastAsia" w:ascii="仿宋" w:hAnsi="仿宋" w:eastAsia="仿宋" w:cs="仿宋"/>
          <w:b/>
          <w:kern w:val="0"/>
          <w:sz w:val="40"/>
          <w:szCs w:val="40"/>
        </w:rPr>
      </w:pPr>
      <w:r>
        <w:rPr>
          <w:rFonts w:hint="eastAsia" w:ascii="仿宋" w:hAnsi="仿宋" w:eastAsia="仿宋" w:cs="仿宋"/>
          <w:b/>
          <w:kern w:val="0"/>
          <w:sz w:val="40"/>
          <w:szCs w:val="40"/>
        </w:rPr>
        <w:t>况</w:t>
      </w:r>
    </w:p>
    <w:p w14:paraId="4C4702A5">
      <w:pPr>
        <w:pStyle w:val="21"/>
        <w:ind w:firstLine="0"/>
        <w:jc w:val="center"/>
        <w:rPr>
          <w:rFonts w:hint="eastAsia" w:ascii="仿宋" w:hAnsi="仿宋" w:eastAsia="仿宋" w:cs="仿宋"/>
          <w:b/>
          <w:kern w:val="0"/>
          <w:sz w:val="40"/>
          <w:szCs w:val="40"/>
        </w:rPr>
      </w:pPr>
      <w:r>
        <w:rPr>
          <w:rFonts w:hint="eastAsia" w:ascii="仿宋" w:hAnsi="仿宋" w:eastAsia="仿宋" w:cs="仿宋"/>
          <w:b/>
          <w:kern w:val="0"/>
          <w:sz w:val="40"/>
          <w:szCs w:val="40"/>
        </w:rPr>
        <w:t>说</w:t>
      </w:r>
    </w:p>
    <w:p w14:paraId="5B3D6229">
      <w:pPr>
        <w:pStyle w:val="21"/>
        <w:ind w:firstLine="0"/>
        <w:jc w:val="center"/>
        <w:rPr>
          <w:rFonts w:hint="eastAsia" w:ascii="仿宋" w:hAnsi="仿宋" w:eastAsia="仿宋" w:cs="仿宋"/>
          <w:b/>
          <w:kern w:val="0"/>
          <w:sz w:val="40"/>
          <w:szCs w:val="40"/>
        </w:rPr>
      </w:pPr>
      <w:r>
        <w:rPr>
          <w:rFonts w:hint="eastAsia" w:ascii="仿宋" w:hAnsi="仿宋" w:eastAsia="仿宋" w:cs="仿宋"/>
          <w:b/>
          <w:kern w:val="0"/>
          <w:sz w:val="40"/>
          <w:szCs w:val="40"/>
        </w:rPr>
        <w:t>明</w:t>
      </w:r>
    </w:p>
    <w:p w14:paraId="5CEBA026">
      <w:pPr>
        <w:pStyle w:val="22"/>
        <w:ind w:firstLine="210"/>
        <w:rPr>
          <w:rFonts w:hint="eastAsia" w:ascii="仿宋" w:hAnsi="仿宋" w:eastAsia="仿宋" w:cs="仿宋"/>
        </w:rPr>
      </w:pPr>
    </w:p>
    <w:p w14:paraId="566BC92A">
      <w:pPr>
        <w:pStyle w:val="22"/>
        <w:ind w:firstLine="210"/>
        <w:rPr>
          <w:rFonts w:hint="eastAsia" w:ascii="仿宋" w:hAnsi="仿宋" w:eastAsia="仿宋" w:cs="仿宋"/>
        </w:rPr>
      </w:pPr>
    </w:p>
    <w:p w14:paraId="001137AA">
      <w:pPr>
        <w:pStyle w:val="22"/>
        <w:ind w:firstLine="210"/>
        <w:rPr>
          <w:rFonts w:hint="eastAsia" w:ascii="仿宋" w:hAnsi="仿宋" w:eastAsia="仿宋" w:cs="仿宋"/>
        </w:rPr>
      </w:pPr>
    </w:p>
    <w:p w14:paraId="2F911B59">
      <w:pPr>
        <w:pStyle w:val="22"/>
        <w:ind w:firstLine="210"/>
        <w:rPr>
          <w:rFonts w:hint="eastAsia" w:ascii="仿宋" w:hAnsi="仿宋" w:eastAsia="仿宋" w:cs="仿宋"/>
        </w:rPr>
      </w:pPr>
    </w:p>
    <w:p w14:paraId="6CD2EDB6">
      <w:pPr>
        <w:ind w:firstLine="1500" w:firstLineChars="500"/>
        <w:rPr>
          <w:rFonts w:hint="eastAsia" w:ascii="仿宋" w:hAnsi="仿宋" w:eastAsia="仿宋" w:cs="仿宋"/>
          <w:b/>
          <w:bCs/>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财政部门：成都市温江区财政局</w:t>
      </w:r>
    </w:p>
    <w:p w14:paraId="72F6586C">
      <w:pPr>
        <w:ind w:firstLine="1500" w:firstLineChars="500"/>
        <w:rPr>
          <w:rFonts w:hint="eastAsia" w:ascii="仿宋" w:hAnsi="仿宋" w:eastAsia="仿宋" w:cs="仿宋"/>
          <w:b/>
          <w:bCs/>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主管部门：成都市温江区商务局</w:t>
      </w:r>
    </w:p>
    <w:p w14:paraId="6FAB2A6E">
      <w:pPr>
        <w:ind w:firstLine="1500" w:firstLineChars="500"/>
        <w:rPr>
          <w:rFonts w:hint="eastAsia" w:ascii="仿宋" w:hAnsi="仿宋" w:eastAsia="仿宋" w:cs="仿宋"/>
          <w:b/>
          <w:bCs/>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项目业主：成都科蓉商务服务有限公司</w:t>
      </w:r>
    </w:p>
    <w:p w14:paraId="1487C044">
      <w:pPr>
        <w:ind w:firstLine="1500" w:firstLineChars="500"/>
        <w:rPr>
          <w:rFonts w:hint="eastAsia" w:ascii="仿宋" w:hAnsi="仿宋" w:eastAsia="仿宋" w:cs="仿宋"/>
          <w:b/>
          <w:bCs/>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发改部门：成都市温江区发展和改革局</w:t>
      </w:r>
    </w:p>
    <w:p w14:paraId="36E79F62">
      <w:pPr>
        <w:ind w:firstLine="1500" w:firstLineChars="500"/>
        <w:rPr>
          <w:rFonts w:hint="eastAsia" w:ascii="仿宋" w:hAnsi="仿宋" w:eastAsia="仿宋" w:cs="仿宋"/>
          <w:b/>
          <w:bCs/>
          <w:color w:val="000000" w:themeColor="text1"/>
          <w:sz w:val="48"/>
          <w:szCs w:val="48"/>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编制时间：2025年2月</w:t>
      </w:r>
    </w:p>
    <w:p w14:paraId="6EDA52A8">
      <w:pPr>
        <w:pStyle w:val="22"/>
        <w:ind w:firstLine="210"/>
        <w:rPr>
          <w:rFonts w:hint="eastAsia" w:ascii="仿宋" w:hAnsi="仿宋" w:eastAsia="仿宋" w:cs="仿宋"/>
        </w:rPr>
      </w:pPr>
    </w:p>
    <w:p w14:paraId="48A1F1FD">
      <w:pPr>
        <w:pStyle w:val="22"/>
        <w:ind w:firstLine="210"/>
        <w:rPr>
          <w:rFonts w:hint="eastAsia" w:ascii="仿宋" w:hAnsi="仿宋" w:eastAsia="仿宋" w:cs="仿宋"/>
        </w:rPr>
      </w:pPr>
    </w:p>
    <w:p w14:paraId="4B237405">
      <w:pPr>
        <w:pStyle w:val="22"/>
        <w:ind w:firstLine="210"/>
        <w:rPr>
          <w:rFonts w:hint="eastAsia" w:ascii="仿宋" w:hAnsi="仿宋" w:eastAsia="仿宋" w:cs="仿宋"/>
        </w:rPr>
      </w:pPr>
    </w:p>
    <w:p w14:paraId="299D3AD8">
      <w:pPr>
        <w:pStyle w:val="22"/>
        <w:ind w:firstLine="210"/>
        <w:rPr>
          <w:rFonts w:hint="eastAsia" w:ascii="仿宋" w:hAnsi="仿宋" w:eastAsia="仿宋" w:cs="仿宋"/>
        </w:rPr>
      </w:pPr>
    </w:p>
    <w:p w14:paraId="3244FA3F">
      <w:pPr>
        <w:pStyle w:val="22"/>
        <w:ind w:firstLine="210"/>
        <w:rPr>
          <w:rFonts w:hint="eastAsia" w:ascii="仿宋" w:hAnsi="仿宋" w:eastAsia="仿宋" w:cs="仿宋"/>
        </w:rPr>
      </w:pPr>
    </w:p>
    <w:p w14:paraId="2CF24497">
      <w:pPr>
        <w:pStyle w:val="22"/>
        <w:ind w:firstLine="210"/>
        <w:rPr>
          <w:rFonts w:hint="eastAsia" w:ascii="仿宋" w:hAnsi="仿宋" w:eastAsia="仿宋" w:cs="仿宋"/>
        </w:rPr>
      </w:pPr>
    </w:p>
    <w:p w14:paraId="60D21183">
      <w:pPr>
        <w:pStyle w:val="22"/>
        <w:ind w:firstLine="210"/>
        <w:rPr>
          <w:rFonts w:hint="eastAsia" w:ascii="仿宋" w:hAnsi="仿宋" w:eastAsia="仿宋" w:cs="仿宋"/>
        </w:rPr>
      </w:pPr>
    </w:p>
    <w:sdt>
      <w:sdtPr>
        <w:rPr>
          <w:rFonts w:hint="eastAsia" w:ascii="仿宋" w:hAnsi="仿宋" w:eastAsia="仿宋" w:cs="仿宋"/>
          <w:b/>
          <w:bCs/>
          <w:sz w:val="32"/>
          <w:szCs w:val="32"/>
        </w:rPr>
        <w:id w:val="147452263"/>
        <w:docPartObj>
          <w:docPartGallery w:val="Table of Contents"/>
          <w:docPartUnique/>
        </w:docPartObj>
      </w:sdtPr>
      <w:sdtEndPr>
        <w:rPr>
          <w:rFonts w:hint="eastAsia" w:ascii="仿宋" w:hAnsi="仿宋" w:eastAsia="仿宋" w:cs="仿宋"/>
          <w:b w:val="0"/>
          <w:bCs/>
          <w:sz w:val="21"/>
          <w:szCs w:val="22"/>
        </w:rPr>
      </w:sdtEndPr>
      <w:sdtContent>
        <w:p w14:paraId="07CD539A">
          <w:pPr>
            <w:jc w:val="center"/>
            <w:rPr>
              <w:rFonts w:hint="eastAsia" w:ascii="仿宋" w:hAnsi="仿宋" w:eastAsia="仿宋" w:cs="仿宋"/>
              <w:sz w:val="32"/>
              <w:szCs w:val="32"/>
            </w:rPr>
          </w:pPr>
          <w:bookmarkStart w:id="99" w:name="_GoBack"/>
          <w:bookmarkEnd w:id="99"/>
          <w:r>
            <w:rPr>
              <w:rFonts w:hint="eastAsia" w:ascii="仿宋" w:hAnsi="仿宋" w:eastAsia="仿宋" w:cs="仿宋"/>
              <w:sz w:val="32"/>
              <w:szCs w:val="32"/>
            </w:rPr>
            <w:t>目  录</w:t>
          </w:r>
        </w:p>
        <w:p w14:paraId="59DB4BE9">
          <w:pPr>
            <w:pStyle w:val="19"/>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TOC \o "1-2" \h \u </w:instrText>
          </w:r>
          <w:r>
            <w:rPr>
              <w:rFonts w:hint="eastAsia" w:ascii="仿宋" w:hAnsi="仿宋" w:eastAsia="仿宋" w:cs="仿宋"/>
            </w:rPr>
            <w:fldChar w:fldCharType="separate"/>
          </w:r>
          <w:r>
            <w:rPr>
              <w:rFonts w:hint="eastAsia" w:ascii="仿宋" w:hAnsi="仿宋" w:eastAsia="仿宋" w:cs="仿宋"/>
            </w:rPr>
            <w:fldChar w:fldCharType="begin"/>
          </w:r>
          <w:r>
            <w:rPr>
              <w:rFonts w:hint="eastAsia" w:ascii="仿宋" w:hAnsi="仿宋" w:eastAsia="仿宋" w:cs="仿宋"/>
            </w:rPr>
            <w:instrText xml:space="preserve"> HYPERLINK \l "_Toc193131649" </w:instrText>
          </w:r>
          <w:r>
            <w:rPr>
              <w:rFonts w:hint="eastAsia" w:ascii="仿宋" w:hAnsi="仿宋" w:eastAsia="仿宋" w:cs="仿宋"/>
            </w:rPr>
            <w:fldChar w:fldCharType="separate"/>
          </w:r>
          <w:r>
            <w:rPr>
              <w:rStyle w:val="26"/>
              <w:rFonts w:hint="eastAsia" w:ascii="仿宋" w:hAnsi="仿宋" w:eastAsia="仿宋" w:cs="仿宋"/>
            </w:rPr>
            <w:t>一、 项目基本情况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w:instrText>
          </w:r>
          <w:r>
            <w:rPr>
              <w:rFonts w:hint="eastAsia" w:ascii="仿宋" w:hAnsi="仿宋" w:eastAsia="仿宋" w:cs="仿宋"/>
            </w:rPr>
            <w:instrText xml:space="preserve">PAGEREF _Toc193131649 \h</w:instrText>
          </w:r>
          <w:r>
            <w:rPr>
              <w:rFonts w:hint="eastAsia" w:ascii="仿宋" w:hAnsi="仿宋" w:eastAsia="仿宋" w:cs="仿宋"/>
            </w:rPr>
            <w:instrText xml:space="preserve">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r>
            <w:rPr>
              <w:rFonts w:hint="eastAsia" w:ascii="仿宋" w:hAnsi="仿宋" w:eastAsia="仿宋" w:cs="仿宋"/>
            </w:rPr>
            <w:fldChar w:fldCharType="end"/>
          </w:r>
        </w:p>
        <w:p w14:paraId="4CFC1551">
          <w:pPr>
            <w:pStyle w:val="20"/>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 HYPERLINK \l "_Toc193131650" </w:instrText>
          </w:r>
          <w:r>
            <w:rPr>
              <w:rFonts w:hint="eastAsia" w:ascii="仿宋" w:hAnsi="仿宋" w:eastAsia="仿宋" w:cs="仿宋"/>
            </w:rPr>
            <w:fldChar w:fldCharType="separate"/>
          </w:r>
          <w:r>
            <w:rPr>
              <w:rStyle w:val="26"/>
              <w:rFonts w:hint="eastAsia" w:ascii="仿宋" w:hAnsi="仿宋" w:eastAsia="仿宋" w:cs="仿宋"/>
            </w:rPr>
            <w:t>（一）温江区及行业专项规划概况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w:instrText>
          </w:r>
          <w:r>
            <w:rPr>
              <w:rFonts w:hint="eastAsia" w:ascii="仿宋" w:hAnsi="仿宋" w:eastAsia="仿宋" w:cs="仿宋"/>
            </w:rPr>
            <w:instrText xml:space="preserve">PAGEREF _Toc193131650 \h</w:instrText>
          </w:r>
          <w:r>
            <w:rPr>
              <w:rFonts w:hint="eastAsia" w:ascii="仿宋" w:hAnsi="仿宋" w:eastAsia="仿宋" w:cs="仿宋"/>
            </w:rPr>
            <w:instrText xml:space="preserve">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r>
            <w:rPr>
              <w:rFonts w:hint="eastAsia" w:ascii="仿宋" w:hAnsi="仿宋" w:eastAsia="仿宋" w:cs="仿宋"/>
            </w:rPr>
            <w:fldChar w:fldCharType="end"/>
          </w:r>
        </w:p>
        <w:p w14:paraId="7DCA9EF0">
          <w:pPr>
            <w:pStyle w:val="20"/>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 HYPERLINK \l "_Toc193131651" </w:instrText>
          </w:r>
          <w:r>
            <w:rPr>
              <w:rFonts w:hint="eastAsia" w:ascii="仿宋" w:hAnsi="仿宋" w:eastAsia="仿宋" w:cs="仿宋"/>
            </w:rPr>
            <w:fldChar w:fldCharType="separate"/>
          </w:r>
          <w:r>
            <w:rPr>
              <w:rStyle w:val="26"/>
              <w:rFonts w:hint="eastAsia" w:ascii="仿宋" w:hAnsi="仿宋" w:eastAsia="仿宋" w:cs="仿宋"/>
            </w:rPr>
            <w:t>（二）项目情况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w:instrText>
          </w:r>
          <w:r>
            <w:rPr>
              <w:rFonts w:hint="eastAsia" w:ascii="仿宋" w:hAnsi="仿宋" w:eastAsia="仿宋" w:cs="仿宋"/>
            </w:rPr>
            <w:instrText xml:space="preserve">PAGEREF _Toc193131651 \h</w:instrText>
          </w:r>
          <w:r>
            <w:rPr>
              <w:rFonts w:hint="eastAsia" w:ascii="仿宋" w:hAnsi="仿宋" w:eastAsia="仿宋" w:cs="仿宋"/>
            </w:rPr>
            <w:instrText xml:space="preserve"> </w:instrText>
          </w:r>
          <w:r>
            <w:rPr>
              <w:rFonts w:hint="eastAsia" w:ascii="仿宋" w:hAnsi="仿宋" w:eastAsia="仿宋" w:cs="仿宋"/>
            </w:rPr>
            <w:fldChar w:fldCharType="separate"/>
          </w:r>
          <w:r>
            <w:rPr>
              <w:rFonts w:hint="eastAsia" w:ascii="仿宋" w:hAnsi="仿宋" w:eastAsia="仿宋" w:cs="仿宋"/>
            </w:rPr>
            <w:t>3</w:t>
          </w:r>
          <w:r>
            <w:rPr>
              <w:rFonts w:hint="eastAsia" w:ascii="仿宋" w:hAnsi="仿宋" w:eastAsia="仿宋" w:cs="仿宋"/>
            </w:rPr>
            <w:fldChar w:fldCharType="end"/>
          </w:r>
          <w:r>
            <w:rPr>
              <w:rFonts w:hint="eastAsia" w:ascii="仿宋" w:hAnsi="仿宋" w:eastAsia="仿宋" w:cs="仿宋"/>
            </w:rPr>
            <w:fldChar w:fldCharType="end"/>
          </w:r>
        </w:p>
        <w:p w14:paraId="61404736">
          <w:pPr>
            <w:pStyle w:val="19"/>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 HYPERLINK \l "_Toc193131652" </w:instrText>
          </w:r>
          <w:r>
            <w:rPr>
              <w:rFonts w:hint="eastAsia" w:ascii="仿宋" w:hAnsi="仿宋" w:eastAsia="仿宋" w:cs="仿宋"/>
            </w:rPr>
            <w:fldChar w:fldCharType="separate"/>
          </w:r>
          <w:r>
            <w:rPr>
              <w:rStyle w:val="26"/>
              <w:rFonts w:hint="eastAsia" w:ascii="仿宋" w:hAnsi="仿宋" w:eastAsia="仿宋" w:cs="仿宋"/>
            </w:rPr>
            <w:t>二、 经济社会效益分析</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w:instrText>
          </w:r>
          <w:r>
            <w:rPr>
              <w:rFonts w:hint="eastAsia" w:ascii="仿宋" w:hAnsi="仿宋" w:eastAsia="仿宋" w:cs="仿宋"/>
            </w:rPr>
            <w:instrText xml:space="preserve">PAGEREF _Toc193131652 \h</w:instrText>
          </w:r>
          <w:r>
            <w:rPr>
              <w:rFonts w:hint="eastAsia" w:ascii="仿宋" w:hAnsi="仿宋" w:eastAsia="仿宋" w:cs="仿宋"/>
            </w:rPr>
            <w:instrText xml:space="preserve"> </w:instrText>
          </w:r>
          <w:r>
            <w:rPr>
              <w:rFonts w:hint="eastAsia" w:ascii="仿宋" w:hAnsi="仿宋" w:eastAsia="仿宋" w:cs="仿宋"/>
            </w:rPr>
            <w:fldChar w:fldCharType="separate"/>
          </w:r>
          <w:r>
            <w:rPr>
              <w:rFonts w:hint="eastAsia" w:ascii="仿宋" w:hAnsi="仿宋" w:eastAsia="仿宋" w:cs="仿宋"/>
            </w:rPr>
            <w:t>3</w:t>
          </w:r>
          <w:r>
            <w:rPr>
              <w:rFonts w:hint="eastAsia" w:ascii="仿宋" w:hAnsi="仿宋" w:eastAsia="仿宋" w:cs="仿宋"/>
            </w:rPr>
            <w:fldChar w:fldCharType="end"/>
          </w:r>
          <w:r>
            <w:rPr>
              <w:rFonts w:hint="eastAsia" w:ascii="仿宋" w:hAnsi="仿宋" w:eastAsia="仿宋" w:cs="仿宋"/>
            </w:rPr>
            <w:fldChar w:fldCharType="end"/>
          </w:r>
        </w:p>
        <w:p w14:paraId="79F8BD5A">
          <w:pPr>
            <w:pStyle w:val="20"/>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 HYPERLINK \l "_Toc193131653" </w:instrText>
          </w:r>
          <w:r>
            <w:rPr>
              <w:rFonts w:hint="eastAsia" w:ascii="仿宋" w:hAnsi="仿宋" w:eastAsia="仿宋" w:cs="仿宋"/>
            </w:rPr>
            <w:fldChar w:fldCharType="separate"/>
          </w:r>
          <w:r>
            <w:rPr>
              <w:rStyle w:val="26"/>
              <w:rFonts w:hint="eastAsia" w:ascii="仿宋" w:hAnsi="仿宋" w:eastAsia="仿宋" w:cs="仿宋"/>
            </w:rPr>
            <w:t>（一） 社会效益分析</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w:instrText>
          </w:r>
          <w:r>
            <w:rPr>
              <w:rFonts w:hint="eastAsia" w:ascii="仿宋" w:hAnsi="仿宋" w:eastAsia="仿宋" w:cs="仿宋"/>
            </w:rPr>
            <w:instrText xml:space="preserve">PAGEREF _Toc193131653 \h</w:instrText>
          </w:r>
          <w:r>
            <w:rPr>
              <w:rFonts w:hint="eastAsia" w:ascii="仿宋" w:hAnsi="仿宋" w:eastAsia="仿宋" w:cs="仿宋"/>
            </w:rPr>
            <w:instrText xml:space="preserve"> </w:instrText>
          </w:r>
          <w:r>
            <w:rPr>
              <w:rFonts w:hint="eastAsia" w:ascii="仿宋" w:hAnsi="仿宋" w:eastAsia="仿宋" w:cs="仿宋"/>
            </w:rPr>
            <w:fldChar w:fldCharType="separate"/>
          </w:r>
          <w:r>
            <w:rPr>
              <w:rFonts w:hint="eastAsia" w:ascii="仿宋" w:hAnsi="仿宋" w:eastAsia="仿宋" w:cs="仿宋"/>
            </w:rPr>
            <w:t>3</w:t>
          </w:r>
          <w:r>
            <w:rPr>
              <w:rFonts w:hint="eastAsia" w:ascii="仿宋" w:hAnsi="仿宋" w:eastAsia="仿宋" w:cs="仿宋"/>
            </w:rPr>
            <w:fldChar w:fldCharType="end"/>
          </w:r>
          <w:r>
            <w:rPr>
              <w:rFonts w:hint="eastAsia" w:ascii="仿宋" w:hAnsi="仿宋" w:eastAsia="仿宋" w:cs="仿宋"/>
            </w:rPr>
            <w:fldChar w:fldCharType="end"/>
          </w:r>
        </w:p>
        <w:p w14:paraId="5685249F">
          <w:pPr>
            <w:pStyle w:val="20"/>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 HYPERLINK \l "_Toc193131654" </w:instrText>
          </w:r>
          <w:r>
            <w:rPr>
              <w:rFonts w:hint="eastAsia" w:ascii="仿宋" w:hAnsi="仿宋" w:eastAsia="仿宋" w:cs="仿宋"/>
            </w:rPr>
            <w:fldChar w:fldCharType="separate"/>
          </w:r>
          <w:r>
            <w:rPr>
              <w:rStyle w:val="26"/>
              <w:rFonts w:hint="eastAsia" w:ascii="仿宋" w:hAnsi="仿宋" w:eastAsia="仿宋" w:cs="仿宋"/>
            </w:rPr>
            <w:t>（二） 经济效益分析</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w:instrText>
          </w:r>
          <w:r>
            <w:rPr>
              <w:rFonts w:hint="eastAsia" w:ascii="仿宋" w:hAnsi="仿宋" w:eastAsia="仿宋" w:cs="仿宋"/>
            </w:rPr>
            <w:instrText xml:space="preserve">PAGEREF _Toc193131654 \h</w:instrText>
          </w:r>
          <w:r>
            <w:rPr>
              <w:rFonts w:hint="eastAsia" w:ascii="仿宋" w:hAnsi="仿宋" w:eastAsia="仿宋" w:cs="仿宋"/>
            </w:rPr>
            <w:instrText xml:space="preserve"> </w:instrText>
          </w:r>
          <w:r>
            <w:rPr>
              <w:rFonts w:hint="eastAsia" w:ascii="仿宋" w:hAnsi="仿宋" w:eastAsia="仿宋" w:cs="仿宋"/>
            </w:rPr>
            <w:fldChar w:fldCharType="separate"/>
          </w:r>
          <w:r>
            <w:rPr>
              <w:rFonts w:hint="eastAsia" w:ascii="仿宋" w:hAnsi="仿宋" w:eastAsia="仿宋" w:cs="仿宋"/>
            </w:rPr>
            <w:t>4</w:t>
          </w:r>
          <w:r>
            <w:rPr>
              <w:rFonts w:hint="eastAsia" w:ascii="仿宋" w:hAnsi="仿宋" w:eastAsia="仿宋" w:cs="仿宋"/>
            </w:rPr>
            <w:fldChar w:fldCharType="end"/>
          </w:r>
          <w:r>
            <w:rPr>
              <w:rFonts w:hint="eastAsia" w:ascii="仿宋" w:hAnsi="仿宋" w:eastAsia="仿宋" w:cs="仿宋"/>
            </w:rPr>
            <w:fldChar w:fldCharType="end"/>
          </w:r>
        </w:p>
        <w:p w14:paraId="4CDADC93">
          <w:pPr>
            <w:pStyle w:val="19"/>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 HYPERLINK \l "_Toc193131655" </w:instrText>
          </w:r>
          <w:r>
            <w:rPr>
              <w:rFonts w:hint="eastAsia" w:ascii="仿宋" w:hAnsi="仿宋" w:eastAsia="仿宋" w:cs="仿宋"/>
            </w:rPr>
            <w:fldChar w:fldCharType="separate"/>
          </w:r>
          <w:r>
            <w:rPr>
              <w:rStyle w:val="26"/>
              <w:rFonts w:hint="eastAsia" w:ascii="仿宋" w:hAnsi="仿宋" w:eastAsia="仿宋" w:cs="仿宋"/>
            </w:rPr>
            <w:t>三、 项目投资估算及资金筹措方案</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w:instrText>
          </w:r>
          <w:r>
            <w:rPr>
              <w:rFonts w:hint="eastAsia" w:ascii="仿宋" w:hAnsi="仿宋" w:eastAsia="仿宋" w:cs="仿宋"/>
            </w:rPr>
            <w:instrText xml:space="preserve">PAGEREF _Toc193131655 \h</w:instrText>
          </w:r>
          <w:r>
            <w:rPr>
              <w:rFonts w:hint="eastAsia" w:ascii="仿宋" w:hAnsi="仿宋" w:eastAsia="仿宋" w:cs="仿宋"/>
            </w:rPr>
            <w:instrText xml:space="preserve"> </w:instrText>
          </w:r>
          <w:r>
            <w:rPr>
              <w:rFonts w:hint="eastAsia" w:ascii="仿宋" w:hAnsi="仿宋" w:eastAsia="仿宋" w:cs="仿宋"/>
            </w:rPr>
            <w:fldChar w:fldCharType="separate"/>
          </w:r>
          <w:r>
            <w:rPr>
              <w:rFonts w:hint="eastAsia" w:ascii="仿宋" w:hAnsi="仿宋" w:eastAsia="仿宋" w:cs="仿宋"/>
            </w:rPr>
            <w:t>5</w:t>
          </w:r>
          <w:r>
            <w:rPr>
              <w:rFonts w:hint="eastAsia" w:ascii="仿宋" w:hAnsi="仿宋" w:eastAsia="仿宋" w:cs="仿宋"/>
            </w:rPr>
            <w:fldChar w:fldCharType="end"/>
          </w:r>
          <w:r>
            <w:rPr>
              <w:rFonts w:hint="eastAsia" w:ascii="仿宋" w:hAnsi="仿宋" w:eastAsia="仿宋" w:cs="仿宋"/>
            </w:rPr>
            <w:fldChar w:fldCharType="end"/>
          </w:r>
        </w:p>
        <w:p w14:paraId="034CD410">
          <w:pPr>
            <w:pStyle w:val="20"/>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 HYPERLINK \l "_Toc193131656" </w:instrText>
          </w:r>
          <w:r>
            <w:rPr>
              <w:rFonts w:hint="eastAsia" w:ascii="仿宋" w:hAnsi="仿宋" w:eastAsia="仿宋" w:cs="仿宋"/>
            </w:rPr>
            <w:fldChar w:fldCharType="separate"/>
          </w:r>
          <w:r>
            <w:rPr>
              <w:rStyle w:val="26"/>
              <w:rFonts w:hint="eastAsia" w:ascii="仿宋" w:hAnsi="仿宋" w:eastAsia="仿宋" w:cs="仿宋"/>
            </w:rPr>
            <w:t>（一） 投资估算</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w:instrText>
          </w:r>
          <w:r>
            <w:rPr>
              <w:rFonts w:hint="eastAsia" w:ascii="仿宋" w:hAnsi="仿宋" w:eastAsia="仿宋" w:cs="仿宋"/>
            </w:rPr>
            <w:instrText xml:space="preserve">PAGEREF _Toc193131656 \h</w:instrText>
          </w:r>
          <w:r>
            <w:rPr>
              <w:rFonts w:hint="eastAsia" w:ascii="仿宋" w:hAnsi="仿宋" w:eastAsia="仿宋" w:cs="仿宋"/>
            </w:rPr>
            <w:instrText xml:space="preserve"> </w:instrText>
          </w:r>
          <w:r>
            <w:rPr>
              <w:rFonts w:hint="eastAsia" w:ascii="仿宋" w:hAnsi="仿宋" w:eastAsia="仿宋" w:cs="仿宋"/>
            </w:rPr>
            <w:fldChar w:fldCharType="separate"/>
          </w:r>
          <w:r>
            <w:rPr>
              <w:rFonts w:hint="eastAsia" w:ascii="仿宋" w:hAnsi="仿宋" w:eastAsia="仿宋" w:cs="仿宋"/>
            </w:rPr>
            <w:t>5</w:t>
          </w:r>
          <w:r>
            <w:rPr>
              <w:rFonts w:hint="eastAsia" w:ascii="仿宋" w:hAnsi="仿宋" w:eastAsia="仿宋" w:cs="仿宋"/>
            </w:rPr>
            <w:fldChar w:fldCharType="end"/>
          </w:r>
          <w:r>
            <w:rPr>
              <w:rFonts w:hint="eastAsia" w:ascii="仿宋" w:hAnsi="仿宋" w:eastAsia="仿宋" w:cs="仿宋"/>
            </w:rPr>
            <w:fldChar w:fldCharType="end"/>
          </w:r>
        </w:p>
        <w:p w14:paraId="3570296D">
          <w:pPr>
            <w:pStyle w:val="20"/>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 HYPERLINK \l "_Toc193131657" </w:instrText>
          </w:r>
          <w:r>
            <w:rPr>
              <w:rFonts w:hint="eastAsia" w:ascii="仿宋" w:hAnsi="仿宋" w:eastAsia="仿宋" w:cs="仿宋"/>
            </w:rPr>
            <w:fldChar w:fldCharType="separate"/>
          </w:r>
          <w:r>
            <w:rPr>
              <w:rStyle w:val="26"/>
              <w:rFonts w:hint="eastAsia" w:ascii="仿宋" w:hAnsi="仿宋" w:eastAsia="仿宋" w:cs="仿宋"/>
            </w:rPr>
            <w:t>（二） 资金筹措方案</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w:instrText>
          </w:r>
          <w:r>
            <w:rPr>
              <w:rFonts w:hint="eastAsia" w:ascii="仿宋" w:hAnsi="仿宋" w:eastAsia="仿宋" w:cs="仿宋"/>
            </w:rPr>
            <w:instrText xml:space="preserve">PAGEREF _Toc193131657 \h</w:instrText>
          </w:r>
          <w:r>
            <w:rPr>
              <w:rFonts w:hint="eastAsia" w:ascii="仿宋" w:hAnsi="仿宋" w:eastAsia="仿宋" w:cs="仿宋"/>
            </w:rPr>
            <w:instrText xml:space="preserve"> </w:instrText>
          </w:r>
          <w:r>
            <w:rPr>
              <w:rFonts w:hint="eastAsia" w:ascii="仿宋" w:hAnsi="仿宋" w:eastAsia="仿宋" w:cs="仿宋"/>
            </w:rPr>
            <w:fldChar w:fldCharType="separate"/>
          </w:r>
          <w:r>
            <w:rPr>
              <w:rFonts w:hint="eastAsia" w:ascii="仿宋" w:hAnsi="仿宋" w:eastAsia="仿宋" w:cs="仿宋"/>
            </w:rPr>
            <w:t>5</w:t>
          </w:r>
          <w:r>
            <w:rPr>
              <w:rFonts w:hint="eastAsia" w:ascii="仿宋" w:hAnsi="仿宋" w:eastAsia="仿宋" w:cs="仿宋"/>
            </w:rPr>
            <w:fldChar w:fldCharType="end"/>
          </w:r>
          <w:r>
            <w:rPr>
              <w:rFonts w:hint="eastAsia" w:ascii="仿宋" w:hAnsi="仿宋" w:eastAsia="仿宋" w:cs="仿宋"/>
            </w:rPr>
            <w:fldChar w:fldCharType="end"/>
          </w:r>
        </w:p>
        <w:p w14:paraId="2AF21C9C">
          <w:pPr>
            <w:pStyle w:val="19"/>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 HYPERLINK \l "_Toc193131658" </w:instrText>
          </w:r>
          <w:r>
            <w:rPr>
              <w:rFonts w:hint="eastAsia" w:ascii="仿宋" w:hAnsi="仿宋" w:eastAsia="仿宋" w:cs="仿宋"/>
            </w:rPr>
            <w:fldChar w:fldCharType="separate"/>
          </w:r>
          <w:r>
            <w:rPr>
              <w:rStyle w:val="26"/>
              <w:rFonts w:hint="eastAsia" w:ascii="仿宋" w:hAnsi="仿宋" w:eastAsia="仿宋" w:cs="仿宋"/>
            </w:rPr>
            <w:t>四、 项目预期收益、成本及融资平衡情况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w:instrText>
          </w:r>
          <w:r>
            <w:rPr>
              <w:rFonts w:hint="eastAsia" w:ascii="仿宋" w:hAnsi="仿宋" w:eastAsia="仿宋" w:cs="仿宋"/>
            </w:rPr>
            <w:instrText xml:space="preserve">PAGEREF _Toc193131658 \h</w:instrText>
          </w:r>
          <w:r>
            <w:rPr>
              <w:rFonts w:hint="eastAsia" w:ascii="仿宋" w:hAnsi="仿宋" w:eastAsia="仿宋" w:cs="仿宋"/>
            </w:rPr>
            <w:instrText xml:space="preserve"> </w:instrText>
          </w:r>
          <w:r>
            <w:rPr>
              <w:rFonts w:hint="eastAsia" w:ascii="仿宋" w:hAnsi="仿宋" w:eastAsia="仿宋" w:cs="仿宋"/>
            </w:rPr>
            <w:fldChar w:fldCharType="separate"/>
          </w:r>
          <w:r>
            <w:rPr>
              <w:rFonts w:hint="eastAsia" w:ascii="仿宋" w:hAnsi="仿宋" w:eastAsia="仿宋" w:cs="仿宋"/>
            </w:rPr>
            <w:t>6</w:t>
          </w:r>
          <w:r>
            <w:rPr>
              <w:rFonts w:hint="eastAsia" w:ascii="仿宋" w:hAnsi="仿宋" w:eastAsia="仿宋" w:cs="仿宋"/>
            </w:rPr>
            <w:fldChar w:fldCharType="end"/>
          </w:r>
          <w:r>
            <w:rPr>
              <w:rFonts w:hint="eastAsia" w:ascii="仿宋" w:hAnsi="仿宋" w:eastAsia="仿宋" w:cs="仿宋"/>
            </w:rPr>
            <w:fldChar w:fldCharType="end"/>
          </w:r>
        </w:p>
        <w:p w14:paraId="25404745">
          <w:pPr>
            <w:pStyle w:val="20"/>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 HYPERLINK \l "_Toc193131659" </w:instrText>
          </w:r>
          <w:r>
            <w:rPr>
              <w:rFonts w:hint="eastAsia" w:ascii="仿宋" w:hAnsi="仿宋" w:eastAsia="仿宋" w:cs="仿宋"/>
            </w:rPr>
            <w:fldChar w:fldCharType="separate"/>
          </w:r>
          <w:r>
            <w:rPr>
              <w:rStyle w:val="26"/>
              <w:rFonts w:hint="eastAsia" w:ascii="仿宋" w:hAnsi="仿宋" w:eastAsia="仿宋" w:cs="仿宋"/>
            </w:rPr>
            <w:t>（一） 预期收益</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w:instrText>
          </w:r>
          <w:r>
            <w:rPr>
              <w:rFonts w:hint="eastAsia" w:ascii="仿宋" w:hAnsi="仿宋" w:eastAsia="仿宋" w:cs="仿宋"/>
            </w:rPr>
            <w:instrText xml:space="preserve">PAGEREF _Toc193131659 \h</w:instrText>
          </w:r>
          <w:r>
            <w:rPr>
              <w:rFonts w:hint="eastAsia" w:ascii="仿宋" w:hAnsi="仿宋" w:eastAsia="仿宋" w:cs="仿宋"/>
            </w:rPr>
            <w:instrText xml:space="preserve"> </w:instrText>
          </w:r>
          <w:r>
            <w:rPr>
              <w:rFonts w:hint="eastAsia" w:ascii="仿宋" w:hAnsi="仿宋" w:eastAsia="仿宋" w:cs="仿宋"/>
            </w:rPr>
            <w:fldChar w:fldCharType="separate"/>
          </w:r>
          <w:r>
            <w:rPr>
              <w:rFonts w:hint="eastAsia" w:ascii="仿宋" w:hAnsi="仿宋" w:eastAsia="仿宋" w:cs="仿宋"/>
            </w:rPr>
            <w:t>6</w:t>
          </w:r>
          <w:r>
            <w:rPr>
              <w:rFonts w:hint="eastAsia" w:ascii="仿宋" w:hAnsi="仿宋" w:eastAsia="仿宋" w:cs="仿宋"/>
            </w:rPr>
            <w:fldChar w:fldCharType="end"/>
          </w:r>
          <w:r>
            <w:rPr>
              <w:rFonts w:hint="eastAsia" w:ascii="仿宋" w:hAnsi="仿宋" w:eastAsia="仿宋" w:cs="仿宋"/>
            </w:rPr>
            <w:fldChar w:fldCharType="end"/>
          </w:r>
        </w:p>
        <w:p w14:paraId="2DFAD731">
          <w:pPr>
            <w:pStyle w:val="20"/>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 HYPERLINK \l "_Toc193131660" </w:instrText>
          </w:r>
          <w:r>
            <w:rPr>
              <w:rFonts w:hint="eastAsia" w:ascii="仿宋" w:hAnsi="仿宋" w:eastAsia="仿宋" w:cs="仿宋"/>
            </w:rPr>
            <w:fldChar w:fldCharType="separate"/>
          </w:r>
          <w:r>
            <w:rPr>
              <w:rStyle w:val="26"/>
              <w:rFonts w:hint="eastAsia" w:ascii="仿宋" w:hAnsi="仿宋" w:eastAsia="仿宋" w:cs="仿宋"/>
            </w:rPr>
            <w:t>（二） 资金测算平衡情况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w:instrText>
          </w:r>
          <w:r>
            <w:rPr>
              <w:rFonts w:hint="eastAsia" w:ascii="仿宋" w:hAnsi="仿宋" w:eastAsia="仿宋" w:cs="仿宋"/>
            </w:rPr>
            <w:instrText xml:space="preserve">PAGEREF _Toc193131660 \h</w:instrText>
          </w:r>
          <w:r>
            <w:rPr>
              <w:rFonts w:hint="eastAsia" w:ascii="仿宋" w:hAnsi="仿宋" w:eastAsia="仿宋" w:cs="仿宋"/>
            </w:rPr>
            <w:instrText xml:space="preserve"> </w:instrText>
          </w:r>
          <w:r>
            <w:rPr>
              <w:rFonts w:hint="eastAsia" w:ascii="仿宋" w:hAnsi="仿宋" w:eastAsia="仿宋" w:cs="仿宋"/>
            </w:rPr>
            <w:fldChar w:fldCharType="separate"/>
          </w:r>
          <w:r>
            <w:rPr>
              <w:rFonts w:hint="eastAsia" w:ascii="仿宋" w:hAnsi="仿宋" w:eastAsia="仿宋" w:cs="仿宋"/>
            </w:rPr>
            <w:t>7</w:t>
          </w:r>
          <w:r>
            <w:rPr>
              <w:rFonts w:hint="eastAsia" w:ascii="仿宋" w:hAnsi="仿宋" w:eastAsia="仿宋" w:cs="仿宋"/>
            </w:rPr>
            <w:fldChar w:fldCharType="end"/>
          </w:r>
          <w:r>
            <w:rPr>
              <w:rFonts w:hint="eastAsia" w:ascii="仿宋" w:hAnsi="仿宋" w:eastAsia="仿宋" w:cs="仿宋"/>
            </w:rPr>
            <w:fldChar w:fldCharType="end"/>
          </w:r>
        </w:p>
        <w:p w14:paraId="0B1E4454">
          <w:pPr>
            <w:pStyle w:val="19"/>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 HYPERLINK \l "_Toc193131661" </w:instrText>
          </w:r>
          <w:r>
            <w:rPr>
              <w:rFonts w:hint="eastAsia" w:ascii="仿宋" w:hAnsi="仿宋" w:eastAsia="仿宋" w:cs="仿宋"/>
            </w:rPr>
            <w:fldChar w:fldCharType="separate"/>
          </w:r>
          <w:r>
            <w:rPr>
              <w:rStyle w:val="26"/>
              <w:rFonts w:hint="eastAsia" w:ascii="仿宋" w:hAnsi="仿宋" w:eastAsia="仿宋" w:cs="仿宋"/>
            </w:rPr>
            <w:t>五、 项目绩效目标</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w:instrText>
          </w:r>
          <w:r>
            <w:rPr>
              <w:rFonts w:hint="eastAsia" w:ascii="仿宋" w:hAnsi="仿宋" w:eastAsia="仿宋" w:cs="仿宋"/>
            </w:rPr>
            <w:instrText xml:space="preserve">PAGEREF _Toc193131661 \h</w:instrText>
          </w:r>
          <w:r>
            <w:rPr>
              <w:rFonts w:hint="eastAsia" w:ascii="仿宋" w:hAnsi="仿宋" w:eastAsia="仿宋" w:cs="仿宋"/>
            </w:rPr>
            <w:instrText xml:space="preserve"> </w:instrText>
          </w:r>
          <w:r>
            <w:rPr>
              <w:rFonts w:hint="eastAsia" w:ascii="仿宋" w:hAnsi="仿宋" w:eastAsia="仿宋" w:cs="仿宋"/>
            </w:rPr>
            <w:fldChar w:fldCharType="separate"/>
          </w:r>
          <w:r>
            <w:rPr>
              <w:rFonts w:hint="eastAsia" w:ascii="仿宋" w:hAnsi="仿宋" w:eastAsia="仿宋" w:cs="仿宋"/>
            </w:rPr>
            <w:t>10</w:t>
          </w:r>
          <w:r>
            <w:rPr>
              <w:rFonts w:hint="eastAsia" w:ascii="仿宋" w:hAnsi="仿宋" w:eastAsia="仿宋" w:cs="仿宋"/>
            </w:rPr>
            <w:fldChar w:fldCharType="end"/>
          </w:r>
          <w:r>
            <w:rPr>
              <w:rFonts w:hint="eastAsia" w:ascii="仿宋" w:hAnsi="仿宋" w:eastAsia="仿宋" w:cs="仿宋"/>
            </w:rPr>
            <w:fldChar w:fldCharType="end"/>
          </w:r>
        </w:p>
        <w:p w14:paraId="232FEF9B">
          <w:pPr>
            <w:pStyle w:val="19"/>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 HYPERLINK \l "_Toc193131662" </w:instrText>
          </w:r>
          <w:r>
            <w:rPr>
              <w:rFonts w:hint="eastAsia" w:ascii="仿宋" w:hAnsi="仿宋" w:eastAsia="仿宋" w:cs="仿宋"/>
            </w:rPr>
            <w:fldChar w:fldCharType="separate"/>
          </w:r>
          <w:r>
            <w:rPr>
              <w:rStyle w:val="26"/>
              <w:rFonts w:hint="eastAsia" w:ascii="仿宋" w:hAnsi="仿宋" w:eastAsia="仿宋" w:cs="仿宋"/>
            </w:rPr>
            <w:t>六、 潜在影响项目收益和融资平衡结果的各种风险评估</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w:instrText>
          </w:r>
          <w:r>
            <w:rPr>
              <w:rFonts w:hint="eastAsia" w:ascii="仿宋" w:hAnsi="仿宋" w:eastAsia="仿宋" w:cs="仿宋"/>
            </w:rPr>
            <w:instrText xml:space="preserve">PAGEREF _Toc193131662 \h</w:instrText>
          </w:r>
          <w:r>
            <w:rPr>
              <w:rFonts w:hint="eastAsia" w:ascii="仿宋" w:hAnsi="仿宋" w:eastAsia="仿宋" w:cs="仿宋"/>
            </w:rPr>
            <w:instrText xml:space="preserve"> </w:instrText>
          </w:r>
          <w:r>
            <w:rPr>
              <w:rFonts w:hint="eastAsia" w:ascii="仿宋" w:hAnsi="仿宋" w:eastAsia="仿宋" w:cs="仿宋"/>
            </w:rPr>
            <w:fldChar w:fldCharType="separate"/>
          </w:r>
          <w:r>
            <w:rPr>
              <w:rFonts w:hint="eastAsia" w:ascii="仿宋" w:hAnsi="仿宋" w:eastAsia="仿宋" w:cs="仿宋"/>
            </w:rPr>
            <w:t>10</w:t>
          </w:r>
          <w:r>
            <w:rPr>
              <w:rFonts w:hint="eastAsia" w:ascii="仿宋" w:hAnsi="仿宋" w:eastAsia="仿宋" w:cs="仿宋"/>
            </w:rPr>
            <w:fldChar w:fldCharType="end"/>
          </w:r>
          <w:r>
            <w:rPr>
              <w:rFonts w:hint="eastAsia" w:ascii="仿宋" w:hAnsi="仿宋" w:eastAsia="仿宋" w:cs="仿宋"/>
            </w:rPr>
            <w:fldChar w:fldCharType="end"/>
          </w:r>
        </w:p>
        <w:p w14:paraId="0107E3C8">
          <w:pPr>
            <w:pStyle w:val="20"/>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 HYPERLINK \l "_Toc193131663" </w:instrText>
          </w:r>
          <w:r>
            <w:rPr>
              <w:rFonts w:hint="eastAsia" w:ascii="仿宋" w:hAnsi="仿宋" w:eastAsia="仿宋" w:cs="仿宋"/>
            </w:rPr>
            <w:fldChar w:fldCharType="separate"/>
          </w:r>
          <w:r>
            <w:rPr>
              <w:rStyle w:val="26"/>
              <w:rFonts w:hint="eastAsia" w:ascii="仿宋" w:hAnsi="仿宋" w:eastAsia="仿宋" w:cs="仿宋"/>
            </w:rPr>
            <w:t>（一） 政策与环境风险</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w:instrText>
          </w:r>
          <w:r>
            <w:rPr>
              <w:rFonts w:hint="eastAsia" w:ascii="仿宋" w:hAnsi="仿宋" w:eastAsia="仿宋" w:cs="仿宋"/>
            </w:rPr>
            <w:instrText xml:space="preserve">PAGEREF _Toc193131663 \h</w:instrText>
          </w:r>
          <w:r>
            <w:rPr>
              <w:rFonts w:hint="eastAsia" w:ascii="仿宋" w:hAnsi="仿宋" w:eastAsia="仿宋" w:cs="仿宋"/>
            </w:rPr>
            <w:instrText xml:space="preserve"> </w:instrText>
          </w:r>
          <w:r>
            <w:rPr>
              <w:rFonts w:hint="eastAsia" w:ascii="仿宋" w:hAnsi="仿宋" w:eastAsia="仿宋" w:cs="仿宋"/>
            </w:rPr>
            <w:fldChar w:fldCharType="separate"/>
          </w:r>
          <w:r>
            <w:rPr>
              <w:rFonts w:hint="eastAsia" w:ascii="仿宋" w:hAnsi="仿宋" w:eastAsia="仿宋" w:cs="仿宋"/>
            </w:rPr>
            <w:t>10</w:t>
          </w:r>
          <w:r>
            <w:rPr>
              <w:rFonts w:hint="eastAsia" w:ascii="仿宋" w:hAnsi="仿宋" w:eastAsia="仿宋" w:cs="仿宋"/>
            </w:rPr>
            <w:fldChar w:fldCharType="end"/>
          </w:r>
          <w:r>
            <w:rPr>
              <w:rFonts w:hint="eastAsia" w:ascii="仿宋" w:hAnsi="仿宋" w:eastAsia="仿宋" w:cs="仿宋"/>
            </w:rPr>
            <w:fldChar w:fldCharType="end"/>
          </w:r>
        </w:p>
        <w:p w14:paraId="26BA144C">
          <w:pPr>
            <w:pStyle w:val="20"/>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 HYPERLINK \l "_Toc193131664" </w:instrText>
          </w:r>
          <w:r>
            <w:rPr>
              <w:rFonts w:hint="eastAsia" w:ascii="仿宋" w:hAnsi="仿宋" w:eastAsia="仿宋" w:cs="仿宋"/>
            </w:rPr>
            <w:fldChar w:fldCharType="separate"/>
          </w:r>
          <w:r>
            <w:rPr>
              <w:rStyle w:val="26"/>
              <w:rFonts w:hint="eastAsia" w:ascii="仿宋" w:hAnsi="仿宋" w:eastAsia="仿宋" w:cs="仿宋"/>
            </w:rPr>
            <w:t>（二） 组织管理风险</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w:instrText>
          </w:r>
          <w:r>
            <w:rPr>
              <w:rFonts w:hint="eastAsia" w:ascii="仿宋" w:hAnsi="仿宋" w:eastAsia="仿宋" w:cs="仿宋"/>
            </w:rPr>
            <w:instrText xml:space="preserve">PAGEREF _Toc193131664 \h</w:instrText>
          </w:r>
          <w:r>
            <w:rPr>
              <w:rFonts w:hint="eastAsia" w:ascii="仿宋" w:hAnsi="仿宋" w:eastAsia="仿宋" w:cs="仿宋"/>
            </w:rPr>
            <w:instrText xml:space="preserve">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rPr>
            <w:fldChar w:fldCharType="end"/>
          </w:r>
        </w:p>
        <w:p w14:paraId="4BA97AA1">
          <w:pPr>
            <w:pStyle w:val="20"/>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 HYPERLINK \l "_Toc193131665" </w:instrText>
          </w:r>
          <w:r>
            <w:rPr>
              <w:rFonts w:hint="eastAsia" w:ascii="仿宋" w:hAnsi="仿宋" w:eastAsia="仿宋" w:cs="仿宋"/>
            </w:rPr>
            <w:fldChar w:fldCharType="separate"/>
          </w:r>
          <w:r>
            <w:rPr>
              <w:rStyle w:val="26"/>
              <w:rFonts w:hint="eastAsia" w:ascii="仿宋" w:hAnsi="仿宋" w:eastAsia="仿宋" w:cs="仿宋"/>
            </w:rPr>
            <w:t>（三） 投资估算的风险</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w:instrText>
          </w:r>
          <w:r>
            <w:rPr>
              <w:rFonts w:hint="eastAsia" w:ascii="仿宋" w:hAnsi="仿宋" w:eastAsia="仿宋" w:cs="仿宋"/>
            </w:rPr>
            <w:instrText xml:space="preserve">PAGEREF _Toc193131665 \h</w:instrText>
          </w:r>
          <w:r>
            <w:rPr>
              <w:rFonts w:hint="eastAsia" w:ascii="仿宋" w:hAnsi="仿宋" w:eastAsia="仿宋" w:cs="仿宋"/>
            </w:rPr>
            <w:instrText xml:space="preserve">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rPr>
            <w:fldChar w:fldCharType="end"/>
          </w:r>
        </w:p>
        <w:p w14:paraId="3FD261B8">
          <w:pPr>
            <w:pStyle w:val="19"/>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 HYPERLINK \l "_Toc193131666" </w:instrText>
          </w:r>
          <w:r>
            <w:rPr>
              <w:rFonts w:hint="eastAsia" w:ascii="仿宋" w:hAnsi="仿宋" w:eastAsia="仿宋" w:cs="仿宋"/>
            </w:rPr>
            <w:fldChar w:fldCharType="separate"/>
          </w:r>
          <w:r>
            <w:rPr>
              <w:rStyle w:val="26"/>
              <w:rFonts w:hint="eastAsia" w:ascii="仿宋" w:hAnsi="仿宋" w:eastAsia="仿宋" w:cs="仿宋"/>
            </w:rPr>
            <w:t>七、 还款保障情况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w:instrText>
          </w:r>
          <w:r>
            <w:rPr>
              <w:rFonts w:hint="eastAsia" w:ascii="仿宋" w:hAnsi="仿宋" w:eastAsia="仿宋" w:cs="仿宋"/>
            </w:rPr>
            <w:instrText xml:space="preserve">PAGEREF _Toc193131666 \h</w:instrText>
          </w:r>
          <w:r>
            <w:rPr>
              <w:rFonts w:hint="eastAsia" w:ascii="仿宋" w:hAnsi="仿宋" w:eastAsia="仿宋" w:cs="仿宋"/>
            </w:rPr>
            <w:instrText xml:space="preserve">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rPr>
            <w:fldChar w:fldCharType="end"/>
          </w:r>
        </w:p>
        <w:p w14:paraId="04FBAF4E">
          <w:pPr>
            <w:pStyle w:val="19"/>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 HYPERLINK \l "_Toc193131667" </w:instrText>
          </w:r>
          <w:r>
            <w:rPr>
              <w:rFonts w:hint="eastAsia" w:ascii="仿宋" w:hAnsi="仿宋" w:eastAsia="仿宋" w:cs="仿宋"/>
            </w:rPr>
            <w:fldChar w:fldCharType="separate"/>
          </w:r>
          <w:r>
            <w:rPr>
              <w:rStyle w:val="26"/>
              <w:rFonts w:hint="eastAsia" w:ascii="仿宋" w:hAnsi="仿宋" w:eastAsia="仿宋" w:cs="仿宋"/>
            </w:rPr>
            <w:t>八、 主管部门职责</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w:instrText>
          </w:r>
          <w:r>
            <w:rPr>
              <w:rFonts w:hint="eastAsia" w:ascii="仿宋" w:hAnsi="仿宋" w:eastAsia="仿宋" w:cs="仿宋"/>
            </w:rPr>
            <w:instrText xml:space="preserve">PAGEREF _Toc193131667 \h</w:instrText>
          </w:r>
          <w:r>
            <w:rPr>
              <w:rFonts w:hint="eastAsia" w:ascii="仿宋" w:hAnsi="仿宋" w:eastAsia="仿宋" w:cs="仿宋"/>
            </w:rPr>
            <w:instrText xml:space="preserve">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rPr>
            <w:fldChar w:fldCharType="end"/>
          </w:r>
        </w:p>
        <w:p w14:paraId="4681068C">
          <w:pPr>
            <w:pStyle w:val="20"/>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 HYPERLINK \l "_Toc193131668" </w:instrText>
          </w:r>
          <w:r>
            <w:rPr>
              <w:rFonts w:hint="eastAsia" w:ascii="仿宋" w:hAnsi="仿宋" w:eastAsia="仿宋" w:cs="仿宋"/>
            </w:rPr>
            <w:fldChar w:fldCharType="separate"/>
          </w:r>
          <w:r>
            <w:rPr>
              <w:rStyle w:val="26"/>
              <w:rFonts w:hint="eastAsia" w:ascii="仿宋" w:hAnsi="仿宋" w:eastAsia="仿宋" w:cs="仿宋"/>
            </w:rPr>
            <w:t>（一） 主管部门职责</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w:instrText>
          </w:r>
          <w:r>
            <w:rPr>
              <w:rFonts w:hint="eastAsia" w:ascii="仿宋" w:hAnsi="仿宋" w:eastAsia="仿宋" w:cs="仿宋"/>
            </w:rPr>
            <w:instrText xml:space="preserve">PAGEREF _Toc193131668 \h</w:instrText>
          </w:r>
          <w:r>
            <w:rPr>
              <w:rFonts w:hint="eastAsia" w:ascii="仿宋" w:hAnsi="仿宋" w:eastAsia="仿宋" w:cs="仿宋"/>
            </w:rPr>
            <w:instrText xml:space="preserve">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rPr>
            <w:fldChar w:fldCharType="end"/>
          </w:r>
        </w:p>
        <w:p w14:paraId="5EE50013">
          <w:pPr>
            <w:pStyle w:val="20"/>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 HYPERLINK \l "_Toc193131669" </w:instrText>
          </w:r>
          <w:r>
            <w:rPr>
              <w:rFonts w:hint="eastAsia" w:ascii="仿宋" w:hAnsi="仿宋" w:eastAsia="仿宋" w:cs="仿宋"/>
            </w:rPr>
            <w:fldChar w:fldCharType="separate"/>
          </w:r>
          <w:r>
            <w:rPr>
              <w:rStyle w:val="26"/>
              <w:rFonts w:hint="eastAsia" w:ascii="仿宋" w:hAnsi="仿宋" w:eastAsia="仿宋" w:cs="仿宋"/>
            </w:rPr>
            <w:t>（二） 项目单位职责</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w:instrText>
          </w:r>
          <w:r>
            <w:rPr>
              <w:rFonts w:hint="eastAsia" w:ascii="仿宋" w:hAnsi="仿宋" w:eastAsia="仿宋" w:cs="仿宋"/>
            </w:rPr>
            <w:instrText xml:space="preserve">PAGEREF _Toc193131669 \h</w:instrText>
          </w:r>
          <w:r>
            <w:rPr>
              <w:rFonts w:hint="eastAsia" w:ascii="仿宋" w:hAnsi="仿宋" w:eastAsia="仿宋" w:cs="仿宋"/>
            </w:rPr>
            <w:instrText xml:space="preserve"> </w:instrText>
          </w:r>
          <w:r>
            <w:rPr>
              <w:rFonts w:hint="eastAsia" w:ascii="仿宋" w:hAnsi="仿宋" w:eastAsia="仿宋" w:cs="仿宋"/>
            </w:rPr>
            <w:fldChar w:fldCharType="separate"/>
          </w:r>
          <w:r>
            <w:rPr>
              <w:rFonts w:hint="eastAsia" w:ascii="仿宋" w:hAnsi="仿宋" w:eastAsia="仿宋" w:cs="仿宋"/>
            </w:rPr>
            <w:t>13</w:t>
          </w:r>
          <w:r>
            <w:rPr>
              <w:rFonts w:hint="eastAsia" w:ascii="仿宋" w:hAnsi="仿宋" w:eastAsia="仿宋" w:cs="仿宋"/>
            </w:rPr>
            <w:fldChar w:fldCharType="end"/>
          </w:r>
          <w:r>
            <w:rPr>
              <w:rFonts w:hint="eastAsia" w:ascii="仿宋" w:hAnsi="仿宋" w:eastAsia="仿宋" w:cs="仿宋"/>
            </w:rPr>
            <w:fldChar w:fldCharType="end"/>
          </w:r>
        </w:p>
        <w:p w14:paraId="1240C33B">
          <w:pPr>
            <w:pStyle w:val="19"/>
            <w:tabs>
              <w:tab w:val="right" w:leader="dot" w:pos="8302"/>
            </w:tabs>
            <w:rPr>
              <w:rFonts w:hint="eastAsia" w:ascii="仿宋" w:hAnsi="仿宋" w:eastAsia="仿宋" w:cs="仿宋"/>
              <w:sz w:val="22"/>
              <w14:ligatures w14:val="standardContextual"/>
            </w:rPr>
          </w:pPr>
          <w:r>
            <w:rPr>
              <w:rFonts w:hint="eastAsia" w:ascii="仿宋" w:hAnsi="仿宋" w:eastAsia="仿宋" w:cs="仿宋"/>
            </w:rPr>
            <w:fldChar w:fldCharType="begin"/>
          </w:r>
          <w:r>
            <w:rPr>
              <w:rFonts w:hint="eastAsia" w:ascii="仿宋" w:hAnsi="仿宋" w:eastAsia="仿宋" w:cs="仿宋"/>
            </w:rPr>
            <w:instrText xml:space="preserve"> HYPERLINK \l "_Toc193131670" </w:instrText>
          </w:r>
          <w:r>
            <w:rPr>
              <w:rFonts w:hint="eastAsia" w:ascii="仿宋" w:hAnsi="仿宋" w:eastAsia="仿宋" w:cs="仿宋"/>
            </w:rPr>
            <w:fldChar w:fldCharType="separate"/>
          </w:r>
          <w:r>
            <w:rPr>
              <w:rStyle w:val="26"/>
              <w:rFonts w:hint="eastAsia" w:ascii="仿宋" w:hAnsi="仿宋" w:eastAsia="仿宋" w:cs="仿宋"/>
            </w:rPr>
            <w:t>九、 补充说明</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w:instrText>
          </w:r>
          <w:r>
            <w:rPr>
              <w:rFonts w:hint="eastAsia" w:ascii="仿宋" w:hAnsi="仿宋" w:eastAsia="仿宋" w:cs="仿宋"/>
            </w:rPr>
            <w:instrText xml:space="preserve">PAGEREF _Toc193131670 \h</w:instrText>
          </w:r>
          <w:r>
            <w:rPr>
              <w:rFonts w:hint="eastAsia" w:ascii="仿宋" w:hAnsi="仿宋" w:eastAsia="仿宋" w:cs="仿宋"/>
            </w:rPr>
            <w:instrText xml:space="preserve"> </w:instrText>
          </w:r>
          <w:r>
            <w:rPr>
              <w:rFonts w:hint="eastAsia" w:ascii="仿宋" w:hAnsi="仿宋" w:eastAsia="仿宋" w:cs="仿宋"/>
            </w:rPr>
            <w:fldChar w:fldCharType="separate"/>
          </w:r>
          <w:r>
            <w:rPr>
              <w:rFonts w:hint="eastAsia" w:ascii="仿宋" w:hAnsi="仿宋" w:eastAsia="仿宋" w:cs="仿宋"/>
            </w:rPr>
            <w:t>13</w:t>
          </w:r>
          <w:r>
            <w:rPr>
              <w:rFonts w:hint="eastAsia" w:ascii="仿宋" w:hAnsi="仿宋" w:eastAsia="仿宋" w:cs="仿宋"/>
            </w:rPr>
            <w:fldChar w:fldCharType="end"/>
          </w:r>
          <w:r>
            <w:rPr>
              <w:rFonts w:hint="eastAsia" w:ascii="仿宋" w:hAnsi="仿宋" w:eastAsia="仿宋" w:cs="仿宋"/>
            </w:rPr>
            <w:fldChar w:fldCharType="end"/>
          </w:r>
        </w:p>
        <w:p w14:paraId="2AB97492">
          <w:pPr>
            <w:pStyle w:val="22"/>
            <w:ind w:firstLine="210"/>
            <w:rPr>
              <w:rFonts w:hint="eastAsia" w:ascii="仿宋" w:hAnsi="仿宋" w:eastAsia="仿宋" w:cs="仿宋"/>
            </w:rPr>
            <w:sectPr>
              <w:footerReference r:id="rId3" w:type="default"/>
              <w:pgSz w:w="11906" w:h="16838"/>
              <w:pgMar w:top="1440" w:right="1797" w:bottom="1440" w:left="1797" w:header="851" w:footer="992" w:gutter="0"/>
              <w:pgNumType w:start="1"/>
              <w:cols w:space="425" w:num="1"/>
              <w:docGrid w:type="linesAndChars" w:linePitch="312" w:charSpace="0"/>
            </w:sectPr>
          </w:pPr>
          <w:r>
            <w:rPr>
              <w:rFonts w:hint="eastAsia" w:ascii="仿宋" w:hAnsi="仿宋" w:eastAsia="仿宋" w:cs="仿宋"/>
            </w:rPr>
            <w:fldChar w:fldCharType="end"/>
          </w:r>
        </w:p>
      </w:sdtContent>
    </w:sdt>
    <w:p w14:paraId="27B9BDD6">
      <w:pPr>
        <w:pStyle w:val="3"/>
        <w:pageBreakBefore w:val="0"/>
        <w:numPr>
          <w:ilvl w:val="0"/>
          <w:numId w:val="0"/>
        </w:numPr>
        <w:tabs>
          <w:tab w:val="left" w:pos="0"/>
        </w:tabs>
        <w:kinsoku/>
        <w:wordWrap/>
        <w:overflowPunct/>
        <w:topLinePunct w:val="0"/>
        <w:autoSpaceDE/>
        <w:autoSpaceDN/>
        <w:bidi w:val="0"/>
        <w:spacing w:before="312" w:after="156" w:line="574" w:lineRule="exact"/>
        <w:ind w:firstLine="640" w:firstLineChars="200"/>
        <w:jc w:val="left"/>
        <w:rPr>
          <w:rFonts w:hint="eastAsia" w:ascii="仿宋" w:hAnsi="仿宋" w:eastAsia="仿宋" w:cs="仿宋"/>
          <w:b w:val="0"/>
          <w:bCs w:val="0"/>
          <w:kern w:val="2"/>
          <w:sz w:val="32"/>
          <w:szCs w:val="32"/>
        </w:rPr>
      </w:pPr>
      <w:bookmarkStart w:id="0" w:name="_Toc193131649"/>
      <w:bookmarkStart w:id="1" w:name="_Toc7532"/>
      <w:r>
        <w:rPr>
          <w:rFonts w:hint="eastAsia" w:ascii="仿宋" w:hAnsi="仿宋" w:eastAsia="仿宋" w:cs="仿宋"/>
          <w:b w:val="0"/>
          <w:bCs w:val="0"/>
          <w:kern w:val="2"/>
          <w:sz w:val="32"/>
          <w:szCs w:val="32"/>
          <w:lang w:val="en-US" w:eastAsia="zh-CN" w:bidi="ar-SA"/>
        </w:rPr>
        <w:t>一、</w:t>
      </w:r>
      <w:r>
        <w:rPr>
          <w:rFonts w:hint="eastAsia" w:ascii="仿宋" w:hAnsi="仿宋" w:eastAsia="仿宋" w:cs="仿宋"/>
          <w:b w:val="0"/>
          <w:bCs w:val="0"/>
          <w:kern w:val="2"/>
          <w:sz w:val="32"/>
          <w:szCs w:val="32"/>
        </w:rPr>
        <w:t>项目基本情况</w:t>
      </w:r>
      <w:bookmarkEnd w:id="0"/>
      <w:bookmarkEnd w:id="1"/>
    </w:p>
    <w:p w14:paraId="1BB48872">
      <w:pPr>
        <w:pStyle w:val="4"/>
        <w:pageBreakBefore w:val="0"/>
        <w:numPr>
          <w:ilvl w:val="1"/>
          <w:numId w:val="0"/>
        </w:numPr>
        <w:tabs>
          <w:tab w:val="left" w:pos="0"/>
        </w:tabs>
        <w:kinsoku/>
        <w:wordWrap/>
        <w:overflowPunct/>
        <w:topLinePunct w:val="0"/>
        <w:autoSpaceDE/>
        <w:autoSpaceDN/>
        <w:bidi w:val="0"/>
        <w:spacing w:before="312" w:after="156" w:line="574" w:lineRule="exact"/>
        <w:ind w:firstLine="640" w:firstLineChars="200"/>
        <w:rPr>
          <w:rFonts w:hint="eastAsia" w:ascii="仿宋" w:hAnsi="仿宋" w:eastAsia="仿宋" w:cs="仿宋"/>
          <w:b w:val="0"/>
          <w:bCs w:val="0"/>
          <w:color w:val="000000"/>
          <w:szCs w:val="28"/>
        </w:rPr>
      </w:pPr>
      <w:bookmarkStart w:id="2" w:name="_Toc17912"/>
      <w:bookmarkStart w:id="3" w:name="_Toc14614"/>
      <w:bookmarkStart w:id="4" w:name="_Toc20444"/>
      <w:bookmarkStart w:id="5" w:name="_Toc1275"/>
      <w:bookmarkStart w:id="6" w:name="_Toc10607"/>
      <w:bookmarkStart w:id="7" w:name="_Toc193131650"/>
      <w:bookmarkStart w:id="8" w:name="_Toc29379"/>
      <w:r>
        <w:rPr>
          <w:rFonts w:hint="eastAsia" w:ascii="仿宋" w:hAnsi="仿宋" w:eastAsia="仿宋" w:cs="仿宋"/>
          <w:b w:val="0"/>
          <w:bCs w:val="0"/>
          <w:color w:val="000000"/>
          <w:szCs w:val="28"/>
        </w:rPr>
        <w:t>（一）</w:t>
      </w:r>
      <w:bookmarkEnd w:id="2"/>
      <w:bookmarkEnd w:id="3"/>
      <w:bookmarkEnd w:id="4"/>
      <w:bookmarkEnd w:id="5"/>
      <w:bookmarkEnd w:id="6"/>
      <w:r>
        <w:rPr>
          <w:rFonts w:hint="eastAsia" w:ascii="仿宋" w:hAnsi="仿宋" w:eastAsia="仿宋" w:cs="仿宋"/>
          <w:b w:val="0"/>
          <w:bCs w:val="0"/>
          <w:color w:val="000000"/>
          <w:szCs w:val="28"/>
        </w:rPr>
        <w:t>温江区及行业专项规划概况</w:t>
      </w:r>
      <w:bookmarkEnd w:id="7"/>
      <w:bookmarkEnd w:id="8"/>
    </w:p>
    <w:p w14:paraId="77E33EC0">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b w:val="0"/>
          <w:bCs w:val="0"/>
          <w:kern w:val="0"/>
          <w:sz w:val="28"/>
          <w:szCs w:val="28"/>
        </w:rPr>
      </w:pPr>
      <w:bookmarkStart w:id="9" w:name="ref_[1]_14685624"/>
      <w:r>
        <w:rPr>
          <w:rFonts w:hint="eastAsia" w:ascii="仿宋" w:hAnsi="仿宋" w:eastAsia="仿宋" w:cs="仿宋"/>
          <w:b w:val="0"/>
          <w:bCs w:val="0"/>
          <w:kern w:val="0"/>
          <w:sz w:val="28"/>
          <w:szCs w:val="28"/>
        </w:rPr>
        <w:t>1.温江区社会发展与经济情况</w:t>
      </w:r>
    </w:p>
    <w:bookmarkEnd w:id="9"/>
    <w:p w14:paraId="63EB3493">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温江区，四川省成都市辖区，地处成都市中心城区西北部，成都平原腹心，东临成都市青羊区，南与双流区连界，西与崇州市接壤，北与郫都区、都江堰市相连，东西宽18.5公里，南北长33公里。区政府所在地柳城街道，距成都市中心城区16公里，双流国际机场18公里。全区土地面积277平方公里，辖6个街道、3个镇（3个镇同时挂“街办”牌子），共118个村（社区），其中35个村委会、83个居委会（其中：11个城市社区、72个涉农社区）。根据第七次人口普查数据，截至2022年，温江区登记人口118.25万人，其中户籍人口57.35万人（占48.5%），流动人口60.9万人（占51.5%）。全区户籍人口中，男性27.94万人（占48.7%），女性29.41万人（占51.3%）</w:t>
      </w:r>
      <w:r>
        <w:rPr>
          <w:rFonts w:hint="eastAsia" w:ascii="仿宋" w:hAnsi="仿宋" w:eastAsia="仿宋" w:cs="仿宋"/>
          <w:color w:val="000000"/>
          <w:kern w:val="0"/>
          <w:sz w:val="28"/>
          <w:szCs w:val="28"/>
          <w:lang w:bidi="ar"/>
        </w:rPr>
        <w:t>。</w:t>
      </w:r>
    </w:p>
    <w:p w14:paraId="514CC9BD">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温江围绕在新时代实现新崛起要求和建设全面体现新发展理念宜业宜居宜游的新中心城区发展定位，聚焦成都健康产业功能区、助推成都世界文化名城和国际化营商环境建设“三个重点”，以“五个之城”建设为具体路径，专注深耕大健康产业。域内聚集了药明康德、科伦药业等300余家生物医药行业领军企业和上下游协作企业，是全国首个集聚五大保险公司高端康养项目的区县。成都医学城获评中国生物医药最具特色园区、最具潜力园区和最佳医疗健康产业园区，当选成都十大“天府新地标”。</w:t>
      </w:r>
    </w:p>
    <w:p w14:paraId="09E42570">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温江坚持高位推进西部创新公园城市建设，域内有167平方公里生态大公园和20万亩花木，是省内外知名的生态涵养花园城市，享有“蓉城西贵”口碑。先后荣获“联合国杰出绿色生态城市”“国际生态宜居典范城市”“国际花园城市”“国家生态文明建设示范区”等殊荣。</w:t>
      </w:r>
    </w:p>
    <w:p w14:paraId="107D01FF">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rPr>
      </w:pPr>
      <w:r>
        <w:rPr>
          <w:rFonts w:hint="eastAsia" w:ascii="仿宋" w:hAnsi="仿宋" w:eastAsia="仿宋" w:cs="仿宋"/>
          <w:color w:val="000000"/>
          <w:kern w:val="0"/>
          <w:sz w:val="28"/>
          <w:szCs w:val="28"/>
          <w:lang w:val="en-GB" w:bidi="ar"/>
        </w:rPr>
        <w:t>2023年全区实现地区生产总值（GDP）728.89亿元，按可比价格计算，比上年增长4.6%。其中：第一产业增加值22.35亿元，增长2.5%；第二产业增加值242.59亿元，增长0.3%；第三产业增加值463.95亿元，增长8.8%。三次产业结构比为：3.1：33.3：63.6。规上工业增加值下降4.5%。全年财政总收入223.76亿元，比上年增长4.83%。地方财政收入102.93亿元，下降10.83%，一般公共预算收入完成54.6.53亿元，同比增长6.26%。全年城镇居民人均可支配收入比上年增长4.3%；全年农村居民人均可支配收入比上年增长6.7%</w:t>
      </w:r>
      <w:r>
        <w:rPr>
          <w:rFonts w:hint="eastAsia" w:ascii="仿宋" w:hAnsi="仿宋" w:eastAsia="仿宋" w:cs="仿宋"/>
          <w:color w:val="000000"/>
          <w:kern w:val="0"/>
          <w:sz w:val="28"/>
          <w:szCs w:val="28"/>
          <w:lang w:val="en-GB" w:bidi="ar"/>
        </w:rPr>
        <w:t>。</w:t>
      </w:r>
    </w:p>
    <w:p w14:paraId="26C251FB">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b w:val="0"/>
          <w:bCs w:val="0"/>
          <w:color w:val="000000"/>
          <w:kern w:val="0"/>
          <w:sz w:val="28"/>
          <w:szCs w:val="28"/>
          <w:lang w:bidi="ar"/>
        </w:rPr>
      </w:pPr>
      <w:r>
        <w:rPr>
          <w:rFonts w:hint="eastAsia" w:ascii="仿宋" w:hAnsi="仿宋" w:eastAsia="仿宋" w:cs="仿宋"/>
          <w:b w:val="0"/>
          <w:bCs w:val="0"/>
          <w:color w:val="000000"/>
          <w:kern w:val="0"/>
          <w:sz w:val="28"/>
          <w:szCs w:val="28"/>
          <w:lang w:bidi="ar"/>
        </w:rPr>
        <w:t xml:space="preserve">2.项目提出背景 </w:t>
      </w:r>
    </w:p>
    <w:p w14:paraId="07CFC275">
      <w:pPr>
        <w:pageBreakBefore w:val="0"/>
        <w:kinsoku/>
        <w:wordWrap/>
        <w:overflowPunct/>
        <w:topLinePunct w:val="0"/>
        <w:autoSpaceDE/>
        <w:autoSpaceDN/>
        <w:bidi w:val="0"/>
        <w:spacing w:line="574" w:lineRule="exact"/>
        <w:ind w:firstLine="560" w:firstLineChars="200"/>
        <w:rPr>
          <w:rFonts w:hint="eastAsia" w:ascii="仿宋" w:hAnsi="仿宋" w:eastAsia="仿宋" w:cs="仿宋"/>
          <w:color w:val="000000"/>
          <w:kern w:val="0"/>
          <w:sz w:val="28"/>
          <w:szCs w:val="28"/>
          <w:lang w:val="en-GB" w:bidi="ar"/>
        </w:rPr>
      </w:pPr>
      <w:r>
        <w:rPr>
          <w:rFonts w:hint="eastAsia" w:ascii="仿宋" w:hAnsi="仿宋" w:eastAsia="仿宋" w:cs="仿宋"/>
          <w:color w:val="000000"/>
          <w:kern w:val="0"/>
          <w:sz w:val="28"/>
          <w:szCs w:val="28"/>
          <w:lang w:val="en-GB" w:bidi="ar"/>
        </w:rPr>
        <w:t>随着温江区城市的不断发展，城市规模不断扩大，各项基础设施建设发展快速，城市地位和功能也发生显著变化，由单一功能向复合功能转变，从低层次服务向高标准服务转换。城市发展、城市职责的增加、人口的增长，使这些基本功能的适应力也要增长，所以一个城市必不可少农产品批发市场建设。</w:t>
      </w:r>
    </w:p>
    <w:p w14:paraId="4863C5CA">
      <w:pPr>
        <w:pageBreakBefore w:val="0"/>
        <w:kinsoku/>
        <w:wordWrap/>
        <w:overflowPunct/>
        <w:topLinePunct w:val="0"/>
        <w:autoSpaceDE/>
        <w:autoSpaceDN/>
        <w:bidi w:val="0"/>
        <w:spacing w:line="574" w:lineRule="exact"/>
        <w:ind w:firstLine="560" w:firstLineChars="200"/>
        <w:rPr>
          <w:rFonts w:hint="eastAsia" w:ascii="仿宋" w:hAnsi="仿宋" w:eastAsia="仿宋" w:cs="仿宋"/>
          <w:color w:val="000000"/>
          <w:kern w:val="0"/>
          <w:sz w:val="28"/>
          <w:szCs w:val="28"/>
          <w:lang w:val="en-GB" w:bidi="ar"/>
        </w:rPr>
      </w:pPr>
      <w:r>
        <w:rPr>
          <w:rFonts w:hint="eastAsia" w:ascii="仿宋" w:hAnsi="仿宋" w:eastAsia="仿宋" w:cs="仿宋"/>
          <w:color w:val="000000"/>
          <w:kern w:val="0"/>
          <w:sz w:val="28"/>
          <w:szCs w:val="28"/>
          <w:lang w:val="en-GB" w:bidi="ar"/>
        </w:rPr>
        <w:t>农产品批发市场建设将解决片区居民“菜篮子”问题，提升城市形象，方便区域人民生活，提升群众生活质量。与此同时，也可以推动项目区附近其他建设项目的快速发展，提高温江区的城市化水平。</w:t>
      </w:r>
    </w:p>
    <w:p w14:paraId="5AC704E0">
      <w:pPr>
        <w:pStyle w:val="4"/>
        <w:pageBreakBefore w:val="0"/>
        <w:numPr>
          <w:ilvl w:val="1"/>
          <w:numId w:val="0"/>
        </w:numPr>
        <w:tabs>
          <w:tab w:val="left" w:pos="0"/>
        </w:tabs>
        <w:kinsoku/>
        <w:wordWrap/>
        <w:overflowPunct/>
        <w:topLinePunct w:val="0"/>
        <w:autoSpaceDE/>
        <w:autoSpaceDN/>
        <w:bidi w:val="0"/>
        <w:spacing w:before="312" w:after="156" w:line="574" w:lineRule="exact"/>
        <w:ind w:firstLine="640" w:firstLineChars="200"/>
        <w:rPr>
          <w:rFonts w:hint="eastAsia" w:ascii="仿宋" w:hAnsi="仿宋" w:eastAsia="仿宋" w:cs="仿宋"/>
          <w:b w:val="0"/>
          <w:bCs w:val="0"/>
          <w:color w:val="000000"/>
          <w:szCs w:val="28"/>
        </w:rPr>
      </w:pPr>
      <w:bookmarkStart w:id="10" w:name="_Toc516673048"/>
      <w:bookmarkStart w:id="11" w:name="_Toc24153"/>
      <w:bookmarkStart w:id="12" w:name="_Toc193131651"/>
      <w:bookmarkStart w:id="13" w:name="_Toc24683"/>
      <w:bookmarkStart w:id="14" w:name="_Toc121039363"/>
      <w:bookmarkStart w:id="15" w:name="_Toc526778511"/>
      <w:bookmarkStart w:id="16" w:name="_Toc516706627"/>
      <w:r>
        <w:rPr>
          <w:rFonts w:hint="eastAsia" w:ascii="仿宋" w:hAnsi="仿宋" w:eastAsia="仿宋" w:cs="仿宋"/>
          <w:b w:val="0"/>
          <w:bCs w:val="0"/>
          <w:color w:val="000000"/>
          <w:szCs w:val="28"/>
        </w:rPr>
        <w:t>（二）项目情况</w:t>
      </w:r>
      <w:bookmarkEnd w:id="10"/>
      <w:bookmarkEnd w:id="11"/>
      <w:bookmarkEnd w:id="12"/>
      <w:bookmarkEnd w:id="13"/>
      <w:bookmarkEnd w:id="14"/>
      <w:bookmarkEnd w:id="15"/>
      <w:bookmarkEnd w:id="16"/>
    </w:p>
    <w:p w14:paraId="2012FC4A">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b w:val="0"/>
          <w:bCs w:val="0"/>
          <w:kern w:val="0"/>
          <w:sz w:val="28"/>
          <w:szCs w:val="28"/>
        </w:rPr>
      </w:pPr>
      <w:bookmarkStart w:id="17" w:name="_Toc14428"/>
      <w:bookmarkStart w:id="18" w:name="_Toc8592"/>
      <w:r>
        <w:rPr>
          <w:rFonts w:hint="eastAsia" w:ascii="仿宋" w:hAnsi="仿宋" w:eastAsia="仿宋" w:cs="仿宋"/>
          <w:b w:val="0"/>
          <w:bCs w:val="0"/>
          <w:kern w:val="0"/>
          <w:sz w:val="28"/>
          <w:szCs w:val="28"/>
        </w:rPr>
        <w:t>1、参与主体</w:t>
      </w:r>
      <w:bookmarkEnd w:id="17"/>
      <w:bookmarkEnd w:id="18"/>
    </w:p>
    <w:p w14:paraId="1365607A">
      <w:pPr>
        <w:pageBreakBefore w:val="0"/>
        <w:widowControl/>
        <w:kinsoku/>
        <w:wordWrap/>
        <w:overflowPunct/>
        <w:topLinePunct w:val="0"/>
        <w:autoSpaceDE/>
        <w:autoSpaceDN/>
        <w:bidi w:val="0"/>
        <w:spacing w:line="574" w:lineRule="exact"/>
        <w:ind w:firstLine="42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主管部门：成都市温江区商务局</w:t>
      </w:r>
    </w:p>
    <w:p w14:paraId="3332E7A3">
      <w:pPr>
        <w:pageBreakBefore w:val="0"/>
        <w:widowControl/>
        <w:kinsoku/>
        <w:wordWrap/>
        <w:overflowPunct/>
        <w:topLinePunct w:val="0"/>
        <w:autoSpaceDE/>
        <w:autoSpaceDN/>
        <w:bidi w:val="0"/>
        <w:spacing w:line="574" w:lineRule="exact"/>
        <w:ind w:firstLine="42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业主单位：成都科蓉商务服务有限公司</w:t>
      </w:r>
    </w:p>
    <w:p w14:paraId="42ED1E59">
      <w:pPr>
        <w:pageBreakBefore w:val="0"/>
        <w:widowControl/>
        <w:kinsoku/>
        <w:wordWrap/>
        <w:overflowPunct/>
        <w:topLinePunct w:val="0"/>
        <w:autoSpaceDE/>
        <w:autoSpaceDN/>
        <w:bidi w:val="0"/>
        <w:spacing w:line="574" w:lineRule="exact"/>
        <w:ind w:left="420" w:firstLine="140" w:firstLineChars="50"/>
        <w:jc w:val="left"/>
        <w:rPr>
          <w:rFonts w:hint="eastAsia" w:ascii="仿宋" w:hAnsi="仿宋" w:eastAsia="仿宋" w:cs="仿宋"/>
          <w:b w:val="0"/>
          <w:bCs w:val="0"/>
          <w:kern w:val="0"/>
          <w:sz w:val="28"/>
          <w:szCs w:val="28"/>
        </w:rPr>
      </w:pPr>
      <w:bookmarkStart w:id="19" w:name="_Toc19011"/>
      <w:bookmarkStart w:id="20" w:name="_Toc30375"/>
      <w:r>
        <w:rPr>
          <w:rFonts w:hint="eastAsia" w:ascii="仿宋" w:hAnsi="仿宋" w:eastAsia="仿宋" w:cs="仿宋"/>
          <w:b w:val="0"/>
          <w:bCs w:val="0"/>
          <w:kern w:val="0"/>
          <w:sz w:val="28"/>
          <w:szCs w:val="28"/>
        </w:rPr>
        <w:t>2、项目概况</w:t>
      </w:r>
      <w:bookmarkEnd w:id="19"/>
      <w:bookmarkEnd w:id="20"/>
    </w:p>
    <w:p w14:paraId="1DB216C6">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（1）建设地点</w:t>
      </w:r>
    </w:p>
    <w:p w14:paraId="5FC24B0D">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bookmarkStart w:id="21" w:name="_Hlk43074792"/>
      <w:r>
        <w:rPr>
          <w:rFonts w:hint="eastAsia" w:ascii="仿宋" w:hAnsi="仿宋" w:eastAsia="仿宋" w:cs="仿宋"/>
          <w:color w:val="000000"/>
          <w:kern w:val="0"/>
          <w:sz w:val="28"/>
          <w:szCs w:val="28"/>
          <w:lang w:bidi="ar"/>
        </w:rPr>
        <w:t>本项目位于四川省成都市温江区柳城街道万盛社区海科路东段南侧、温江区万春镇国色天乡鹭湖宫生态居住区、温江区海峡两岸科技园科兴路西段199号</w:t>
      </w:r>
    </w:p>
    <w:p w14:paraId="7A0DC08B">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（2）建设内容</w:t>
      </w:r>
      <w:bookmarkEnd w:id="21"/>
    </w:p>
    <w:p w14:paraId="4FBA73D9">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bookmarkStart w:id="22" w:name="_Toc21691"/>
      <w:r>
        <w:rPr>
          <w:rFonts w:hint="eastAsia" w:ascii="仿宋" w:hAnsi="仿宋" w:eastAsia="仿宋" w:cs="仿宋"/>
          <w:color w:val="000000"/>
          <w:kern w:val="0"/>
          <w:sz w:val="28"/>
          <w:szCs w:val="28"/>
          <w:lang w:bidi="ar"/>
        </w:rPr>
        <w:t xml:space="preserve">本项目规划用地面积约65,380.33平方米，规划总建筑面积约88,900.00平方米。主要建设内容包括农产品交易区、冷库、仓储库房、停车场、农产品转运道路等建设，配套水电、排污、消防等基础设施。 </w:t>
      </w:r>
      <w:bookmarkStart w:id="23" w:name="_Toc193131652"/>
    </w:p>
    <w:p w14:paraId="75B31DED">
      <w:pPr>
        <w:pageBreakBefore w:val="0"/>
        <w:widowControl/>
        <w:numPr>
          <w:ilvl w:val="0"/>
          <w:numId w:val="2"/>
        </w:numPr>
        <w:kinsoku/>
        <w:wordWrap/>
        <w:overflowPunct/>
        <w:topLinePunct w:val="0"/>
        <w:autoSpaceDE/>
        <w:autoSpaceDN/>
        <w:bidi w:val="0"/>
        <w:spacing w:line="574" w:lineRule="exact"/>
        <w:ind w:firstLine="640" w:firstLineChars="200"/>
        <w:jc w:val="left"/>
        <w:rPr>
          <w:rFonts w:hint="eastAsia" w:ascii="仿宋" w:hAnsi="仿宋" w:eastAsia="仿宋" w:cs="仿宋"/>
          <w:b/>
          <w:bCs/>
          <w:color w:val="000000"/>
          <w:kern w:val="2"/>
          <w:sz w:val="32"/>
          <w:szCs w:val="28"/>
          <w:lang w:val="en-US" w:eastAsia="zh-CN" w:bidi="ar-SA"/>
        </w:rPr>
      </w:pPr>
      <w:r>
        <w:rPr>
          <w:rFonts w:hint="eastAsia" w:ascii="仿宋" w:hAnsi="仿宋" w:eastAsia="仿宋" w:cs="仿宋"/>
          <w:b/>
          <w:bCs/>
          <w:kern w:val="2"/>
          <w:sz w:val="32"/>
          <w:szCs w:val="32"/>
        </w:rPr>
        <w:t>经济社会效益分析</w:t>
      </w:r>
      <w:bookmarkEnd w:id="22"/>
      <w:bookmarkEnd w:id="23"/>
      <w:bookmarkStart w:id="24" w:name="_Toc121039366"/>
      <w:bookmarkStart w:id="25" w:name="_Toc193131653"/>
      <w:bookmarkStart w:id="26" w:name="_Toc25702"/>
      <w:bookmarkStart w:id="27" w:name="_Toc27927"/>
    </w:p>
    <w:p w14:paraId="249CE311">
      <w:pPr>
        <w:pageBreakBefore w:val="0"/>
        <w:widowControl/>
        <w:numPr>
          <w:ilvl w:val="0"/>
          <w:numId w:val="0"/>
        </w:numPr>
        <w:kinsoku/>
        <w:wordWrap/>
        <w:overflowPunct/>
        <w:topLinePunct w:val="0"/>
        <w:autoSpaceDE/>
        <w:autoSpaceDN/>
        <w:bidi w:val="0"/>
        <w:spacing w:line="574" w:lineRule="exact"/>
        <w:ind w:firstLine="640" w:firstLineChars="200"/>
        <w:jc w:val="left"/>
        <w:rPr>
          <w:rFonts w:hint="eastAsia" w:ascii="仿宋" w:hAnsi="仿宋" w:eastAsia="仿宋" w:cs="仿宋"/>
          <w:b w:val="0"/>
          <w:bCs w:val="0"/>
          <w:color w:val="000000"/>
          <w:kern w:val="2"/>
          <w:sz w:val="32"/>
          <w:szCs w:val="28"/>
          <w:lang w:val="en-US" w:eastAsia="zh-CN" w:bidi="ar-SA"/>
        </w:rPr>
      </w:pPr>
      <w:r>
        <w:rPr>
          <w:rFonts w:hint="eastAsia" w:ascii="仿宋" w:hAnsi="仿宋" w:eastAsia="仿宋" w:cs="仿宋"/>
          <w:b w:val="0"/>
          <w:bCs w:val="0"/>
          <w:color w:val="000000"/>
          <w:kern w:val="2"/>
          <w:sz w:val="32"/>
          <w:szCs w:val="28"/>
          <w:lang w:val="en-US" w:eastAsia="zh-CN" w:bidi="ar-SA"/>
        </w:rPr>
        <w:t>（一）社会效益分析</w:t>
      </w:r>
      <w:bookmarkEnd w:id="24"/>
      <w:bookmarkEnd w:id="25"/>
      <w:bookmarkEnd w:id="26"/>
      <w:bookmarkEnd w:id="27"/>
    </w:p>
    <w:p w14:paraId="2A709FDC">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bookmarkStart w:id="28" w:name="_Toc177370763"/>
      <w:bookmarkStart w:id="29" w:name="_Toc6781"/>
      <w:bookmarkStart w:id="30" w:name="_Toc13705"/>
      <w:bookmarkStart w:id="31" w:name="_Toc121039367"/>
      <w:r>
        <w:rPr>
          <w:rFonts w:hint="eastAsia" w:ascii="仿宋" w:hAnsi="仿宋" w:eastAsia="仿宋" w:cs="仿宋"/>
          <w:color w:val="000000"/>
          <w:kern w:val="0"/>
          <w:sz w:val="28"/>
          <w:szCs w:val="28"/>
          <w:lang w:bidi="ar"/>
        </w:rPr>
        <w:t>农产品批发市场是市民的生活保障，也是城市的重要配套工程，因此在设计和经营过程中都要特别注重人性化设计：比如，市场周边一定要有开阔的空间，供市民购物的同时休闲、活动，室内外要有无障碍设施（上下楼均配有自动扶梯），光线明亮，空气清新等。温江区农产品批发市场建设项目是为民办实事的一项惠民、德政工程。项目片区是市民的主要活动区域，该区域长期以来菜农、菜贩沿街为市、吆喝，严重影响市民的出行、居住环境、市容公共卫生和交通秩序，同时也存在严重的食品安全隐患，蔬菜、禽蛋肉类产品等安全监管不能到位，极大的影响着市民的健康安全。为加强管理、改善公共环境卫生、方便市民采购、保障菜品、禽肉等食品安全，温江区人民政府在总结先进地区经验的基础上，严格按照目前内江市及成都市规范的农产品批发市场标准规划、设计，实施温江区农产品批发市场项目。项目所在地的社会环境、人文环境条件适应项目的建设与可持续发展，社会风险很小。</w:t>
      </w:r>
      <w:bookmarkEnd w:id="28"/>
      <w:bookmarkStart w:id="32" w:name="_Toc193131654"/>
    </w:p>
    <w:p w14:paraId="0DD08F9F">
      <w:pPr>
        <w:pageBreakBefore w:val="0"/>
        <w:widowControl/>
        <w:numPr>
          <w:ilvl w:val="0"/>
          <w:numId w:val="0"/>
        </w:numPr>
        <w:kinsoku/>
        <w:wordWrap/>
        <w:overflowPunct/>
        <w:topLinePunct w:val="0"/>
        <w:autoSpaceDE/>
        <w:autoSpaceDN/>
        <w:bidi w:val="0"/>
        <w:spacing w:line="574" w:lineRule="exact"/>
        <w:ind w:firstLine="640" w:firstLineChars="200"/>
        <w:jc w:val="left"/>
        <w:rPr>
          <w:rFonts w:hint="eastAsia" w:ascii="仿宋" w:hAnsi="仿宋" w:eastAsia="仿宋" w:cs="仿宋"/>
          <w:b w:val="0"/>
          <w:bCs w:val="0"/>
          <w:color w:val="000000"/>
          <w:kern w:val="2"/>
          <w:sz w:val="32"/>
          <w:szCs w:val="28"/>
          <w:lang w:val="en-US" w:eastAsia="zh-CN" w:bidi="ar-SA"/>
        </w:rPr>
      </w:pPr>
      <w:r>
        <w:rPr>
          <w:rFonts w:hint="eastAsia" w:ascii="仿宋" w:hAnsi="仿宋" w:eastAsia="仿宋" w:cs="仿宋"/>
          <w:b w:val="0"/>
          <w:bCs w:val="0"/>
          <w:color w:val="000000"/>
          <w:kern w:val="2"/>
          <w:sz w:val="32"/>
          <w:szCs w:val="28"/>
          <w:lang w:val="en-US" w:eastAsia="zh-CN" w:bidi="ar-SA"/>
        </w:rPr>
        <w:t>（二）经济效益分析</w:t>
      </w:r>
      <w:bookmarkEnd w:id="29"/>
      <w:bookmarkEnd w:id="30"/>
      <w:bookmarkEnd w:id="31"/>
      <w:bookmarkEnd w:id="32"/>
    </w:p>
    <w:p w14:paraId="52722078">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bookmarkStart w:id="33" w:name="_Toc116232244"/>
      <w:bookmarkStart w:id="34" w:name="_Toc4943"/>
      <w:r>
        <w:rPr>
          <w:rFonts w:hint="eastAsia" w:ascii="仿宋" w:hAnsi="仿宋" w:eastAsia="仿宋" w:cs="仿宋"/>
          <w:color w:val="000000"/>
          <w:kern w:val="0"/>
          <w:sz w:val="28"/>
          <w:szCs w:val="28"/>
          <w:lang w:bidi="ar"/>
        </w:rPr>
        <w:t>项目的建设可以为周边居民提供就业机会。例如，项目施工可能需要雇佣员工来进行管理、维护和提供相关服务，这将直接创造就业机会。此外，项目建成后也可能吸引其他商家进驻，在周边地区带动更多的就业机会。其次，农产品批发市场的存在往往会增加当地的消费活动。居民可以在市场购买各种商品和服务，这将促进当地商业的发展，并增加消费者支出。农产品批发市场还可能成为社交和文化活动的场所，吸引更多的人流量，进一步推动周边商业的繁荣。另外，项目的建设和运营也会带动当地经济的增长。建设农产品批发市场需要投入大量的资金和资源，这将刺激相关行业的发展，如建筑、物流、供应链等。同时，农产品批发市场的运营也需要购买各种服务和商品，支持了周边供应商的生意。</w:t>
      </w:r>
    </w:p>
    <w:p w14:paraId="3A827DDF">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道路的建设可以提供就业机会：道路建设需要大量的人力资源，包括工程师、建筑工人、技术人员等。这将直接创造就业机会，提供稳定的收入来源。新建道路网络可以改善地区之间的连接性，推动区域的发展。它有助于促进商贸活动、旅游业和投资，并提高地区的竞争力</w:t>
      </w:r>
      <w:r>
        <w:rPr>
          <w:rFonts w:hint="eastAsia" w:ascii="仿宋" w:hAnsi="仿宋" w:eastAsia="仿宋" w:cs="仿宋"/>
          <w:color w:val="000000"/>
          <w:kern w:val="0"/>
          <w:sz w:val="28"/>
          <w:szCs w:val="28"/>
          <w:lang w:bidi="ar"/>
        </w:rPr>
        <w:t>。</w:t>
      </w:r>
    </w:p>
    <w:p w14:paraId="3B23A143">
      <w:pPr>
        <w:pStyle w:val="3"/>
        <w:pageBreakBefore w:val="0"/>
        <w:numPr>
          <w:ilvl w:val="0"/>
          <w:numId w:val="0"/>
        </w:numPr>
        <w:tabs>
          <w:tab w:val="left" w:pos="0"/>
        </w:tabs>
        <w:kinsoku/>
        <w:wordWrap/>
        <w:overflowPunct/>
        <w:topLinePunct w:val="0"/>
        <w:autoSpaceDE/>
        <w:autoSpaceDN/>
        <w:bidi w:val="0"/>
        <w:spacing w:before="312" w:after="156" w:line="574" w:lineRule="exact"/>
        <w:ind w:left="0" w:leftChars="0" w:firstLine="640" w:firstLineChars="200"/>
        <w:jc w:val="left"/>
        <w:rPr>
          <w:rFonts w:hint="eastAsia" w:ascii="仿宋" w:hAnsi="仿宋" w:eastAsia="仿宋" w:cs="仿宋"/>
          <w:b/>
          <w:bCs/>
          <w:kern w:val="2"/>
          <w:sz w:val="32"/>
          <w:szCs w:val="32"/>
        </w:rPr>
      </w:pPr>
      <w:bookmarkStart w:id="35" w:name="_Toc193131655"/>
      <w:r>
        <w:rPr>
          <w:rFonts w:hint="eastAsia" w:ascii="仿宋" w:hAnsi="仿宋" w:eastAsia="仿宋" w:cs="仿宋"/>
          <w:b/>
          <w:bCs/>
          <w:kern w:val="2"/>
          <w:sz w:val="32"/>
          <w:szCs w:val="32"/>
          <w:lang w:val="en-US" w:eastAsia="zh-CN" w:bidi="ar-SA"/>
        </w:rPr>
        <w:t>三、</w:t>
      </w:r>
      <w:r>
        <w:rPr>
          <w:rFonts w:hint="eastAsia" w:ascii="仿宋" w:hAnsi="仿宋" w:eastAsia="仿宋" w:cs="仿宋"/>
          <w:b/>
          <w:bCs/>
          <w:kern w:val="2"/>
          <w:sz w:val="32"/>
          <w:szCs w:val="32"/>
        </w:rPr>
        <w:t>项目投资估算及资金筹措方案</w:t>
      </w:r>
      <w:bookmarkEnd w:id="33"/>
      <w:bookmarkEnd w:id="34"/>
      <w:bookmarkEnd w:id="35"/>
    </w:p>
    <w:p w14:paraId="60EE6B98">
      <w:pPr>
        <w:pStyle w:val="4"/>
        <w:pageBreakBefore w:val="0"/>
        <w:numPr>
          <w:ilvl w:val="1"/>
          <w:numId w:val="0"/>
        </w:numPr>
        <w:tabs>
          <w:tab w:val="left" w:pos="0"/>
        </w:tabs>
        <w:kinsoku/>
        <w:wordWrap/>
        <w:overflowPunct/>
        <w:topLinePunct w:val="0"/>
        <w:autoSpaceDE/>
        <w:autoSpaceDN/>
        <w:bidi w:val="0"/>
        <w:spacing w:before="312" w:after="156" w:line="574" w:lineRule="exact"/>
        <w:ind w:left="0" w:leftChars="0" w:firstLine="640" w:firstLineChars="200"/>
        <w:rPr>
          <w:rFonts w:hint="eastAsia" w:ascii="仿宋" w:hAnsi="仿宋" w:eastAsia="仿宋" w:cs="仿宋"/>
          <w:b w:val="0"/>
          <w:bCs w:val="0"/>
          <w:color w:val="000000"/>
          <w:szCs w:val="28"/>
        </w:rPr>
      </w:pPr>
      <w:bookmarkStart w:id="36" w:name="_Toc533179664"/>
      <w:bookmarkStart w:id="37" w:name="_Toc116232245"/>
      <w:bookmarkStart w:id="38" w:name="_Toc20895"/>
      <w:bookmarkStart w:id="39" w:name="_Toc193131656"/>
      <w:r>
        <w:rPr>
          <w:rFonts w:hint="eastAsia" w:ascii="仿宋" w:hAnsi="仿宋" w:eastAsia="仿宋" w:cs="仿宋"/>
          <w:b w:val="0"/>
          <w:bCs w:val="0"/>
          <w:color w:val="000000"/>
          <w:kern w:val="2"/>
          <w:sz w:val="32"/>
          <w:szCs w:val="28"/>
          <w:lang w:val="en-US" w:eastAsia="zh-CN" w:bidi="ar-SA"/>
        </w:rPr>
        <w:t>（一）</w:t>
      </w:r>
      <w:r>
        <w:rPr>
          <w:rFonts w:hint="eastAsia" w:ascii="仿宋" w:hAnsi="仿宋" w:eastAsia="仿宋" w:cs="仿宋"/>
          <w:b w:val="0"/>
          <w:bCs w:val="0"/>
          <w:color w:val="000000"/>
          <w:szCs w:val="28"/>
        </w:rPr>
        <w:t>投资估算</w:t>
      </w:r>
      <w:bookmarkEnd w:id="36"/>
      <w:bookmarkEnd w:id="37"/>
      <w:bookmarkEnd w:id="38"/>
      <w:bookmarkEnd w:id="39"/>
    </w:p>
    <w:p w14:paraId="35A28168">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bookmarkStart w:id="40" w:name="_Toc116232246"/>
      <w:bookmarkStart w:id="41" w:name="_Toc22781"/>
      <w:r>
        <w:rPr>
          <w:rFonts w:hint="eastAsia" w:ascii="仿宋" w:hAnsi="仿宋" w:eastAsia="仿宋" w:cs="仿宋"/>
          <w:color w:val="000000"/>
          <w:kern w:val="0"/>
          <w:sz w:val="28"/>
          <w:szCs w:val="28"/>
          <w:lang w:bidi="ar"/>
        </w:rPr>
        <w:t>根据初步测算，本项目工程总投资为</w:t>
      </w:r>
      <w:r>
        <w:rPr>
          <w:rFonts w:hint="eastAsia" w:ascii="仿宋" w:hAnsi="仿宋" w:eastAsia="仿宋" w:cs="仿宋"/>
          <w:color w:val="000000"/>
          <w:kern w:val="0"/>
          <w:sz w:val="28"/>
          <w:szCs w:val="28"/>
          <w:lang w:bidi="ar"/>
        </w:rPr>
        <w:t>57,327.00</w:t>
      </w:r>
      <w:r>
        <w:rPr>
          <w:rFonts w:hint="eastAsia" w:ascii="仿宋" w:hAnsi="仿宋" w:eastAsia="仿宋" w:cs="仿宋"/>
          <w:color w:val="000000"/>
          <w:kern w:val="0"/>
          <w:sz w:val="28"/>
          <w:szCs w:val="28"/>
          <w:lang w:bidi="ar"/>
        </w:rPr>
        <w:t>万元。具体组成如下：</w:t>
      </w:r>
    </w:p>
    <w:p w14:paraId="34340897">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工程费用为38,182.60万元，占总投资的66.60%，工程建设其他费用为14,700.80万元，占总投资的25.64%，预备费2,121.60万元，占总投资的3.70%,建设期利息2,284.80万元，占总投资的3.99%，债券发行费37.20万元，占总投资的0.06%。</w:t>
      </w:r>
    </w:p>
    <w:p w14:paraId="4B3A5236">
      <w:pPr>
        <w:pStyle w:val="4"/>
        <w:pageBreakBefore w:val="0"/>
        <w:numPr>
          <w:ilvl w:val="1"/>
          <w:numId w:val="0"/>
        </w:numPr>
        <w:tabs>
          <w:tab w:val="left" w:pos="0"/>
        </w:tabs>
        <w:kinsoku/>
        <w:wordWrap/>
        <w:overflowPunct/>
        <w:topLinePunct w:val="0"/>
        <w:autoSpaceDE/>
        <w:autoSpaceDN/>
        <w:bidi w:val="0"/>
        <w:spacing w:before="312" w:after="156" w:line="574" w:lineRule="exact"/>
        <w:ind w:left="0" w:leftChars="0" w:firstLine="640" w:firstLineChars="200"/>
        <w:rPr>
          <w:rFonts w:hint="eastAsia" w:ascii="仿宋" w:hAnsi="仿宋" w:eastAsia="仿宋" w:cs="仿宋"/>
          <w:b w:val="0"/>
          <w:bCs w:val="0"/>
          <w:color w:val="000000"/>
          <w:szCs w:val="28"/>
        </w:rPr>
      </w:pPr>
      <w:bookmarkStart w:id="42" w:name="_Toc193131657"/>
      <w:r>
        <w:rPr>
          <w:rFonts w:hint="eastAsia" w:ascii="仿宋" w:hAnsi="仿宋" w:eastAsia="仿宋" w:cs="仿宋"/>
          <w:b w:val="0"/>
          <w:bCs w:val="0"/>
          <w:color w:val="000000"/>
          <w:kern w:val="2"/>
          <w:sz w:val="32"/>
          <w:szCs w:val="28"/>
          <w:lang w:val="en-US" w:eastAsia="zh-CN" w:bidi="ar-SA"/>
        </w:rPr>
        <w:t>（二）</w:t>
      </w:r>
      <w:r>
        <w:rPr>
          <w:rFonts w:hint="eastAsia" w:ascii="仿宋" w:hAnsi="仿宋" w:eastAsia="仿宋" w:cs="仿宋"/>
          <w:b w:val="0"/>
          <w:bCs w:val="0"/>
          <w:color w:val="000000"/>
          <w:szCs w:val="28"/>
        </w:rPr>
        <w:t>资金筹措方案</w:t>
      </w:r>
      <w:bookmarkEnd w:id="40"/>
      <w:bookmarkEnd w:id="41"/>
      <w:bookmarkEnd w:id="42"/>
    </w:p>
    <w:p w14:paraId="1770B4CA">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bookmarkStart w:id="43" w:name="_Toc24680"/>
      <w:bookmarkStart w:id="44" w:name="_Toc116232247"/>
      <w:r>
        <w:rPr>
          <w:rFonts w:hint="eastAsia" w:ascii="仿宋" w:hAnsi="仿宋" w:eastAsia="仿宋" w:cs="仿宋"/>
          <w:color w:val="000000"/>
          <w:kern w:val="0"/>
          <w:sz w:val="28"/>
          <w:szCs w:val="28"/>
          <w:lang w:bidi="ar"/>
        </w:rPr>
        <w:t>1、资金筹集情况</w:t>
      </w:r>
      <w:bookmarkEnd w:id="43"/>
      <w:bookmarkEnd w:id="44"/>
    </w:p>
    <w:p w14:paraId="59D474AF">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bookmarkStart w:id="45" w:name="_Toc116232248"/>
      <w:bookmarkStart w:id="46" w:name="_Toc1095"/>
      <w:r>
        <w:rPr>
          <w:rFonts w:hint="eastAsia" w:ascii="仿宋" w:hAnsi="仿宋" w:eastAsia="仿宋" w:cs="仿宋"/>
          <w:color w:val="000000"/>
          <w:kern w:val="0"/>
          <w:sz w:val="28"/>
          <w:szCs w:val="28"/>
          <w:lang w:bidi="ar"/>
        </w:rPr>
        <w:t>本项目建设资金来源为企业自筹及专项债券资金，其中：</w:t>
      </w:r>
    </w:p>
    <w:p w14:paraId="468D4C78">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业主自筹资金20,127.00万元，占总投资比例35.11%，项目资本金来源已落实；</w:t>
      </w:r>
    </w:p>
    <w:p w14:paraId="35BB6AD7">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落实专项债券资金37,200.00万元，占总投资比例为64.89%。</w:t>
      </w:r>
    </w:p>
    <w:p w14:paraId="71FE8C60">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val="en-US" w:eastAsia="zh-CN" w:bidi="ar"/>
        </w:rPr>
        <w:t>2、</w:t>
      </w:r>
      <w:r>
        <w:rPr>
          <w:rFonts w:hint="eastAsia" w:ascii="仿宋" w:hAnsi="仿宋" w:eastAsia="仿宋" w:cs="仿宋"/>
          <w:color w:val="000000"/>
          <w:kern w:val="0"/>
          <w:sz w:val="28"/>
          <w:szCs w:val="28"/>
          <w:lang w:bidi="ar"/>
        </w:rPr>
        <w:t>资金使用计划</w:t>
      </w:r>
      <w:bookmarkEnd w:id="45"/>
      <w:bookmarkEnd w:id="46"/>
    </w:p>
    <w:p w14:paraId="4D5C29A6">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项目所筹资金将根据项目实施计划和实施建设进度来进行合理分配，且将全部投资于温江区农产品批发市场建设项目，具体数额应当根据进度支出。在保证项目工程投资资金充足的情况下，充分利用且不浪费当年度专项债券融资额度。按照建设进度，总投资计划分2个年度投入，具体的资金使用、筹措计划见下表1：</w:t>
      </w:r>
    </w:p>
    <w:p w14:paraId="028E0821">
      <w:pPr>
        <w:pageBreakBefore w:val="0"/>
        <w:kinsoku/>
        <w:wordWrap/>
        <w:overflowPunct/>
        <w:topLinePunct w:val="0"/>
        <w:autoSpaceDE/>
        <w:autoSpaceDN/>
        <w:bidi w:val="0"/>
        <w:spacing w:line="574" w:lineRule="exact"/>
        <w:jc w:val="center"/>
        <w:rPr>
          <w:rFonts w:hint="eastAsia" w:ascii="仿宋" w:hAnsi="仿宋" w:eastAsia="仿宋" w:cs="仿宋"/>
          <w:color w:val="000000"/>
          <w:kern w:val="0"/>
          <w:sz w:val="28"/>
          <w:szCs w:val="28"/>
          <w:lang w:bidi="ar"/>
        </w:rPr>
      </w:pPr>
    </w:p>
    <w:p w14:paraId="5B7485C5">
      <w:pPr>
        <w:pageBreakBefore w:val="0"/>
        <w:kinsoku/>
        <w:wordWrap/>
        <w:overflowPunct/>
        <w:topLinePunct w:val="0"/>
        <w:autoSpaceDE/>
        <w:autoSpaceDN/>
        <w:bidi w:val="0"/>
        <w:spacing w:line="574" w:lineRule="exact"/>
        <w:jc w:val="center"/>
        <w:rPr>
          <w:rFonts w:hint="eastAsia" w:ascii="仿宋" w:hAnsi="仿宋" w:eastAsia="仿宋" w:cs="仿宋"/>
          <w:color w:val="000000"/>
          <w:kern w:val="0"/>
          <w:sz w:val="28"/>
          <w:szCs w:val="28"/>
          <w:lang w:bidi="ar"/>
        </w:rPr>
      </w:pPr>
    </w:p>
    <w:p w14:paraId="63B698FF">
      <w:pPr>
        <w:pageBreakBefore w:val="0"/>
        <w:kinsoku/>
        <w:wordWrap/>
        <w:overflowPunct/>
        <w:topLinePunct w:val="0"/>
        <w:autoSpaceDE/>
        <w:autoSpaceDN/>
        <w:bidi w:val="0"/>
        <w:spacing w:line="574" w:lineRule="exact"/>
        <w:jc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表3-1项目资金使用与筹措表</w:t>
      </w:r>
    </w:p>
    <w:p w14:paraId="2523A076">
      <w:pPr>
        <w:pStyle w:val="2"/>
        <w:pageBreakBefore w:val="0"/>
        <w:kinsoku/>
        <w:wordWrap/>
        <w:overflowPunct/>
        <w:topLinePunct w:val="0"/>
        <w:autoSpaceDE/>
        <w:autoSpaceDN/>
        <w:bidi w:val="0"/>
        <w:spacing w:line="574" w:lineRule="exact"/>
        <w:rPr>
          <w:rFonts w:hint="eastAsia" w:ascii="仿宋" w:hAnsi="仿宋" w:eastAsia="仿宋" w:cs="仿宋"/>
        </w:rPr>
      </w:pPr>
      <w:r>
        <w:rPr>
          <w:rFonts w:hint="eastAsia" w:ascii="仿宋" w:hAnsi="仿宋" w:eastAsia="仿宋" w:cs="仿宋"/>
        </w:rPr>
        <w:t>单位：万元</w:t>
      </w:r>
    </w:p>
    <w:tbl>
      <w:tblPr>
        <w:tblStyle w:val="24"/>
        <w:tblW w:w="5000" w:type="pct"/>
        <w:jc w:val="center"/>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Layout w:type="autofit"/>
        <w:tblCellMar>
          <w:top w:w="0" w:type="dxa"/>
          <w:left w:w="108" w:type="dxa"/>
          <w:bottom w:w="0" w:type="dxa"/>
          <w:right w:w="108" w:type="dxa"/>
        </w:tblCellMar>
      </w:tblPr>
      <w:tblGrid>
        <w:gridCol w:w="2899"/>
        <w:gridCol w:w="2900"/>
        <w:gridCol w:w="2729"/>
      </w:tblGrid>
      <w:tr w14:paraId="43E7CB57">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54" w:hRule="atLeast"/>
          <w:jc w:val="center"/>
        </w:trPr>
        <w:tc>
          <w:tcPr>
            <w:tcW w:w="1700" w:type="pct"/>
            <w:shd w:val="clear" w:color="auto" w:fill="auto"/>
            <w:noWrap/>
            <w:vAlign w:val="center"/>
          </w:tcPr>
          <w:p w14:paraId="2E59996E">
            <w:pPr>
              <w:pageBreakBefore w:val="0"/>
              <w:widowControl/>
              <w:kinsoku/>
              <w:wordWrap/>
              <w:overflowPunct/>
              <w:topLinePunct w:val="0"/>
              <w:autoSpaceDE/>
              <w:autoSpaceDN/>
              <w:bidi w:val="0"/>
              <w:adjustRightInd w:val="0"/>
              <w:snapToGrid w:val="0"/>
              <w:spacing w:line="574" w:lineRule="exact"/>
              <w:jc w:val="center"/>
              <w:textAlignment w:val="center"/>
              <w:rPr>
                <w:rFonts w:hint="eastAsia" w:ascii="仿宋" w:hAnsi="仿宋" w:eastAsia="仿宋" w:cs="仿宋"/>
                <w:color w:val="000000"/>
                <w:kern w:val="0"/>
                <w:sz w:val="24"/>
                <w:lang w:bidi="ar"/>
              </w:rPr>
            </w:pPr>
            <w:bookmarkStart w:id="47" w:name="_Hlk150936884"/>
            <w:r>
              <w:rPr>
                <w:rFonts w:hint="eastAsia" w:ascii="仿宋" w:hAnsi="仿宋" w:eastAsia="仿宋" w:cs="仿宋"/>
                <w:color w:val="000000"/>
                <w:kern w:val="0"/>
                <w:sz w:val="24"/>
                <w:lang w:bidi="ar"/>
              </w:rPr>
              <w:t>项目名称</w:t>
            </w:r>
          </w:p>
        </w:tc>
        <w:tc>
          <w:tcPr>
            <w:tcW w:w="1700" w:type="pct"/>
            <w:shd w:val="clear" w:color="auto" w:fill="auto"/>
            <w:noWrap/>
            <w:vAlign w:val="center"/>
          </w:tcPr>
          <w:p w14:paraId="3E5FDF7C">
            <w:pPr>
              <w:pageBreakBefore w:val="0"/>
              <w:widowControl/>
              <w:kinsoku/>
              <w:wordWrap/>
              <w:overflowPunct/>
              <w:topLinePunct w:val="0"/>
              <w:autoSpaceDE/>
              <w:autoSpaceDN/>
              <w:bidi w:val="0"/>
              <w:adjustRightInd w:val="0"/>
              <w:snapToGrid w:val="0"/>
              <w:spacing w:line="574" w:lineRule="exact"/>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合计</w:t>
            </w:r>
          </w:p>
        </w:tc>
        <w:tc>
          <w:tcPr>
            <w:tcW w:w="1600" w:type="pct"/>
            <w:shd w:val="clear" w:color="auto" w:fill="auto"/>
            <w:noWrap/>
            <w:vAlign w:val="center"/>
          </w:tcPr>
          <w:p w14:paraId="7F0D7FAB">
            <w:pPr>
              <w:pageBreakBefore w:val="0"/>
              <w:widowControl/>
              <w:kinsoku/>
              <w:wordWrap/>
              <w:overflowPunct/>
              <w:topLinePunct w:val="0"/>
              <w:autoSpaceDE/>
              <w:autoSpaceDN/>
              <w:bidi w:val="0"/>
              <w:adjustRightInd w:val="0"/>
              <w:snapToGrid w:val="0"/>
              <w:spacing w:line="574" w:lineRule="exact"/>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比例</w:t>
            </w:r>
          </w:p>
        </w:tc>
      </w:tr>
      <w:tr w14:paraId="77D3CF58">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54" w:hRule="atLeast"/>
          <w:jc w:val="center"/>
        </w:trPr>
        <w:tc>
          <w:tcPr>
            <w:tcW w:w="1700" w:type="pct"/>
            <w:shd w:val="clear" w:color="auto" w:fill="auto"/>
            <w:noWrap/>
            <w:vAlign w:val="center"/>
          </w:tcPr>
          <w:p w14:paraId="2E70AB23">
            <w:pPr>
              <w:pageBreakBefore w:val="0"/>
              <w:widowControl/>
              <w:kinsoku/>
              <w:wordWrap/>
              <w:overflowPunct/>
              <w:topLinePunct w:val="0"/>
              <w:autoSpaceDE/>
              <w:autoSpaceDN/>
              <w:bidi w:val="0"/>
              <w:adjustRightInd w:val="0"/>
              <w:snapToGrid w:val="0"/>
              <w:spacing w:line="574" w:lineRule="exact"/>
              <w:jc w:val="center"/>
              <w:textAlignment w:val="center"/>
              <w:rPr>
                <w:rFonts w:hint="eastAsia" w:ascii="仿宋" w:hAnsi="仿宋" w:eastAsia="仿宋" w:cs="仿宋"/>
                <w:b/>
                <w:color w:val="000000"/>
                <w:kern w:val="0"/>
                <w:sz w:val="24"/>
                <w:lang w:bidi="ar"/>
              </w:rPr>
            </w:pPr>
            <w:r>
              <w:rPr>
                <w:rFonts w:hint="eastAsia" w:ascii="仿宋" w:hAnsi="仿宋" w:eastAsia="仿宋" w:cs="仿宋"/>
                <w:b/>
                <w:color w:val="000000"/>
                <w:kern w:val="0"/>
                <w:sz w:val="24"/>
                <w:lang w:bidi="ar"/>
              </w:rPr>
              <w:t>总投资</w:t>
            </w:r>
          </w:p>
        </w:tc>
        <w:tc>
          <w:tcPr>
            <w:tcW w:w="1700" w:type="pct"/>
            <w:shd w:val="clear" w:color="auto" w:fill="auto"/>
            <w:noWrap/>
            <w:vAlign w:val="center"/>
          </w:tcPr>
          <w:p w14:paraId="33623216">
            <w:pPr>
              <w:pageBreakBefore w:val="0"/>
              <w:kinsoku/>
              <w:wordWrap/>
              <w:overflowPunct/>
              <w:topLinePunct w:val="0"/>
              <w:autoSpaceDE/>
              <w:autoSpaceDN/>
              <w:bidi w:val="0"/>
              <w:spacing w:line="574" w:lineRule="exact"/>
              <w:ind w:firstLine="482"/>
              <w:jc w:val="center"/>
              <w:rPr>
                <w:rFonts w:hint="eastAsia" w:ascii="仿宋" w:hAnsi="仿宋" w:eastAsia="仿宋" w:cs="仿宋"/>
                <w:b/>
                <w:sz w:val="24"/>
              </w:rPr>
            </w:pPr>
            <w:r>
              <w:rPr>
                <w:rFonts w:hint="eastAsia" w:ascii="仿宋" w:hAnsi="仿宋" w:eastAsia="仿宋" w:cs="仿宋"/>
                <w:b/>
                <w:sz w:val="24"/>
              </w:rPr>
              <w:t>57,327.00</w:t>
            </w:r>
          </w:p>
        </w:tc>
        <w:tc>
          <w:tcPr>
            <w:tcW w:w="1600" w:type="pct"/>
            <w:shd w:val="clear" w:color="auto" w:fill="auto"/>
            <w:noWrap/>
            <w:vAlign w:val="center"/>
          </w:tcPr>
          <w:p w14:paraId="59283DB3">
            <w:pPr>
              <w:pageBreakBefore w:val="0"/>
              <w:kinsoku/>
              <w:wordWrap/>
              <w:overflowPunct/>
              <w:topLinePunct w:val="0"/>
              <w:autoSpaceDE/>
              <w:autoSpaceDN/>
              <w:bidi w:val="0"/>
              <w:spacing w:line="574" w:lineRule="exact"/>
              <w:ind w:firstLine="482"/>
              <w:jc w:val="center"/>
              <w:rPr>
                <w:rFonts w:hint="eastAsia" w:ascii="仿宋" w:hAnsi="仿宋" w:eastAsia="仿宋" w:cs="仿宋"/>
                <w:b/>
                <w:sz w:val="24"/>
              </w:rPr>
            </w:pPr>
            <w:r>
              <w:rPr>
                <w:rFonts w:hint="eastAsia" w:ascii="仿宋" w:hAnsi="仿宋" w:eastAsia="仿宋" w:cs="仿宋"/>
                <w:b/>
                <w:sz w:val="24"/>
              </w:rPr>
              <w:t>100.00%</w:t>
            </w:r>
          </w:p>
        </w:tc>
      </w:tr>
      <w:tr w14:paraId="57AF73BA">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54" w:hRule="atLeast"/>
          <w:jc w:val="center"/>
        </w:trPr>
        <w:tc>
          <w:tcPr>
            <w:tcW w:w="1700" w:type="pct"/>
            <w:shd w:val="clear" w:color="auto" w:fill="auto"/>
            <w:noWrap/>
            <w:vAlign w:val="center"/>
          </w:tcPr>
          <w:p w14:paraId="13C66293">
            <w:pPr>
              <w:pageBreakBefore w:val="0"/>
              <w:widowControl/>
              <w:kinsoku/>
              <w:wordWrap/>
              <w:overflowPunct/>
              <w:topLinePunct w:val="0"/>
              <w:autoSpaceDE/>
              <w:autoSpaceDN/>
              <w:bidi w:val="0"/>
              <w:adjustRightInd w:val="0"/>
              <w:snapToGrid w:val="0"/>
              <w:spacing w:line="574" w:lineRule="exact"/>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动态总投资</w:t>
            </w:r>
          </w:p>
        </w:tc>
        <w:tc>
          <w:tcPr>
            <w:tcW w:w="1700" w:type="pct"/>
            <w:shd w:val="clear" w:color="auto" w:fill="auto"/>
            <w:noWrap/>
            <w:vAlign w:val="center"/>
          </w:tcPr>
          <w:p w14:paraId="3CC061C4">
            <w:pPr>
              <w:pageBreakBefore w:val="0"/>
              <w:kinsoku/>
              <w:wordWrap/>
              <w:overflowPunct/>
              <w:topLinePunct w:val="0"/>
              <w:autoSpaceDE/>
              <w:autoSpaceDN/>
              <w:bidi w:val="0"/>
              <w:spacing w:line="574" w:lineRule="exact"/>
              <w:ind w:firstLine="480"/>
              <w:jc w:val="center"/>
              <w:rPr>
                <w:rFonts w:hint="eastAsia" w:ascii="仿宋" w:hAnsi="仿宋" w:eastAsia="仿宋" w:cs="仿宋"/>
                <w:sz w:val="24"/>
              </w:rPr>
            </w:pPr>
            <w:r>
              <w:rPr>
                <w:rFonts w:hint="eastAsia" w:ascii="仿宋" w:hAnsi="仿宋" w:eastAsia="仿宋" w:cs="仿宋"/>
                <w:sz w:val="24"/>
              </w:rPr>
              <w:t>57,327.00</w:t>
            </w:r>
          </w:p>
        </w:tc>
        <w:tc>
          <w:tcPr>
            <w:tcW w:w="1600" w:type="pct"/>
            <w:shd w:val="clear" w:color="auto" w:fill="auto"/>
            <w:noWrap/>
            <w:vAlign w:val="center"/>
          </w:tcPr>
          <w:p w14:paraId="3B73772B">
            <w:pPr>
              <w:pageBreakBefore w:val="0"/>
              <w:kinsoku/>
              <w:wordWrap/>
              <w:overflowPunct/>
              <w:topLinePunct w:val="0"/>
              <w:autoSpaceDE/>
              <w:autoSpaceDN/>
              <w:bidi w:val="0"/>
              <w:spacing w:line="574" w:lineRule="exact"/>
              <w:ind w:firstLine="480"/>
              <w:jc w:val="center"/>
              <w:rPr>
                <w:rFonts w:hint="eastAsia" w:ascii="仿宋" w:hAnsi="仿宋" w:eastAsia="仿宋" w:cs="仿宋"/>
                <w:sz w:val="24"/>
              </w:rPr>
            </w:pPr>
            <w:r>
              <w:rPr>
                <w:rFonts w:hint="eastAsia" w:ascii="仿宋" w:hAnsi="仿宋" w:eastAsia="仿宋" w:cs="仿宋"/>
                <w:sz w:val="24"/>
              </w:rPr>
              <w:t>100.00%</w:t>
            </w:r>
          </w:p>
        </w:tc>
      </w:tr>
      <w:tr w14:paraId="76684849">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54" w:hRule="atLeast"/>
          <w:jc w:val="center"/>
        </w:trPr>
        <w:tc>
          <w:tcPr>
            <w:tcW w:w="1700" w:type="pct"/>
            <w:shd w:val="clear" w:color="auto" w:fill="auto"/>
            <w:noWrap/>
            <w:vAlign w:val="center"/>
          </w:tcPr>
          <w:p w14:paraId="00F78EE0">
            <w:pPr>
              <w:pageBreakBefore w:val="0"/>
              <w:widowControl/>
              <w:kinsoku/>
              <w:wordWrap/>
              <w:overflowPunct/>
              <w:topLinePunct w:val="0"/>
              <w:autoSpaceDE/>
              <w:autoSpaceDN/>
              <w:bidi w:val="0"/>
              <w:adjustRightInd w:val="0"/>
              <w:snapToGrid w:val="0"/>
              <w:spacing w:line="574" w:lineRule="exact"/>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静态总投资</w:t>
            </w:r>
          </w:p>
        </w:tc>
        <w:tc>
          <w:tcPr>
            <w:tcW w:w="1700" w:type="pct"/>
            <w:shd w:val="clear" w:color="auto" w:fill="auto"/>
            <w:noWrap/>
            <w:vAlign w:val="center"/>
          </w:tcPr>
          <w:p w14:paraId="3430D4DC">
            <w:pPr>
              <w:pageBreakBefore w:val="0"/>
              <w:kinsoku/>
              <w:wordWrap/>
              <w:overflowPunct/>
              <w:topLinePunct w:val="0"/>
              <w:autoSpaceDE/>
              <w:autoSpaceDN/>
              <w:bidi w:val="0"/>
              <w:spacing w:line="574" w:lineRule="exact"/>
              <w:ind w:firstLine="480"/>
              <w:jc w:val="center"/>
              <w:rPr>
                <w:rFonts w:hint="eastAsia" w:ascii="仿宋" w:hAnsi="仿宋" w:eastAsia="仿宋" w:cs="仿宋"/>
                <w:sz w:val="24"/>
              </w:rPr>
            </w:pPr>
            <w:r>
              <w:rPr>
                <w:rFonts w:hint="eastAsia" w:ascii="仿宋" w:hAnsi="仿宋" w:eastAsia="仿宋" w:cs="仿宋"/>
                <w:sz w:val="24"/>
              </w:rPr>
              <w:t>55,042.20</w:t>
            </w:r>
          </w:p>
        </w:tc>
        <w:tc>
          <w:tcPr>
            <w:tcW w:w="1600" w:type="pct"/>
            <w:shd w:val="clear" w:color="auto" w:fill="auto"/>
            <w:noWrap/>
            <w:vAlign w:val="center"/>
          </w:tcPr>
          <w:p w14:paraId="5062B937">
            <w:pPr>
              <w:pageBreakBefore w:val="0"/>
              <w:kinsoku/>
              <w:wordWrap/>
              <w:overflowPunct/>
              <w:topLinePunct w:val="0"/>
              <w:autoSpaceDE/>
              <w:autoSpaceDN/>
              <w:bidi w:val="0"/>
              <w:spacing w:line="574" w:lineRule="exact"/>
              <w:ind w:firstLine="480"/>
              <w:jc w:val="center"/>
              <w:rPr>
                <w:rFonts w:hint="eastAsia" w:ascii="仿宋" w:hAnsi="仿宋" w:eastAsia="仿宋" w:cs="仿宋"/>
                <w:sz w:val="24"/>
              </w:rPr>
            </w:pPr>
            <w:r>
              <w:rPr>
                <w:rFonts w:hint="eastAsia" w:ascii="仿宋" w:hAnsi="仿宋" w:eastAsia="仿宋" w:cs="仿宋"/>
                <w:sz w:val="24"/>
              </w:rPr>
              <w:t>96.01%</w:t>
            </w:r>
          </w:p>
        </w:tc>
      </w:tr>
      <w:tr w14:paraId="2646C66C">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54" w:hRule="atLeast"/>
          <w:jc w:val="center"/>
        </w:trPr>
        <w:tc>
          <w:tcPr>
            <w:tcW w:w="1700" w:type="pct"/>
            <w:shd w:val="clear" w:color="auto" w:fill="auto"/>
            <w:noWrap/>
            <w:vAlign w:val="center"/>
          </w:tcPr>
          <w:p w14:paraId="19A9FDD3">
            <w:pPr>
              <w:pageBreakBefore w:val="0"/>
              <w:widowControl/>
              <w:kinsoku/>
              <w:wordWrap/>
              <w:overflowPunct/>
              <w:topLinePunct w:val="0"/>
              <w:autoSpaceDE/>
              <w:autoSpaceDN/>
              <w:bidi w:val="0"/>
              <w:adjustRightInd w:val="0"/>
              <w:snapToGrid w:val="0"/>
              <w:spacing w:line="574" w:lineRule="exact"/>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工程建设费用</w:t>
            </w:r>
          </w:p>
        </w:tc>
        <w:tc>
          <w:tcPr>
            <w:tcW w:w="1700" w:type="pct"/>
            <w:shd w:val="clear" w:color="auto" w:fill="auto"/>
            <w:noWrap/>
            <w:vAlign w:val="center"/>
          </w:tcPr>
          <w:p w14:paraId="297B514F">
            <w:pPr>
              <w:pageBreakBefore w:val="0"/>
              <w:kinsoku/>
              <w:wordWrap/>
              <w:overflowPunct/>
              <w:topLinePunct w:val="0"/>
              <w:autoSpaceDE/>
              <w:autoSpaceDN/>
              <w:bidi w:val="0"/>
              <w:spacing w:line="574" w:lineRule="exact"/>
              <w:ind w:firstLine="480"/>
              <w:jc w:val="center"/>
              <w:rPr>
                <w:rFonts w:hint="eastAsia" w:ascii="仿宋" w:hAnsi="仿宋" w:eastAsia="仿宋" w:cs="仿宋"/>
                <w:sz w:val="24"/>
              </w:rPr>
            </w:pPr>
            <w:r>
              <w:rPr>
                <w:rFonts w:hint="eastAsia" w:ascii="仿宋" w:hAnsi="仿宋" w:eastAsia="仿宋" w:cs="仿宋"/>
                <w:sz w:val="24"/>
              </w:rPr>
              <w:t>38,182.60</w:t>
            </w:r>
          </w:p>
        </w:tc>
        <w:tc>
          <w:tcPr>
            <w:tcW w:w="1600" w:type="pct"/>
            <w:shd w:val="clear" w:color="auto" w:fill="auto"/>
            <w:noWrap/>
            <w:vAlign w:val="center"/>
          </w:tcPr>
          <w:p w14:paraId="7AEB0C60">
            <w:pPr>
              <w:pageBreakBefore w:val="0"/>
              <w:kinsoku/>
              <w:wordWrap/>
              <w:overflowPunct/>
              <w:topLinePunct w:val="0"/>
              <w:autoSpaceDE/>
              <w:autoSpaceDN/>
              <w:bidi w:val="0"/>
              <w:spacing w:line="574" w:lineRule="exact"/>
              <w:ind w:firstLine="480"/>
              <w:jc w:val="center"/>
              <w:rPr>
                <w:rFonts w:hint="eastAsia" w:ascii="仿宋" w:hAnsi="仿宋" w:eastAsia="仿宋" w:cs="仿宋"/>
                <w:sz w:val="24"/>
              </w:rPr>
            </w:pPr>
            <w:r>
              <w:rPr>
                <w:rFonts w:hint="eastAsia" w:ascii="仿宋" w:hAnsi="仿宋" w:eastAsia="仿宋" w:cs="仿宋"/>
                <w:sz w:val="24"/>
              </w:rPr>
              <w:t>66.60%</w:t>
            </w:r>
          </w:p>
        </w:tc>
      </w:tr>
      <w:tr w14:paraId="30561C64">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54" w:hRule="atLeast"/>
          <w:jc w:val="center"/>
        </w:trPr>
        <w:tc>
          <w:tcPr>
            <w:tcW w:w="1700" w:type="pct"/>
            <w:shd w:val="clear" w:color="auto" w:fill="auto"/>
            <w:noWrap/>
            <w:vAlign w:val="center"/>
          </w:tcPr>
          <w:p w14:paraId="0436E758">
            <w:pPr>
              <w:pageBreakBefore w:val="0"/>
              <w:widowControl/>
              <w:kinsoku/>
              <w:wordWrap/>
              <w:overflowPunct/>
              <w:topLinePunct w:val="0"/>
              <w:autoSpaceDE/>
              <w:autoSpaceDN/>
              <w:bidi w:val="0"/>
              <w:adjustRightInd w:val="0"/>
              <w:snapToGrid w:val="0"/>
              <w:spacing w:line="574" w:lineRule="exact"/>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工程其他费用</w:t>
            </w:r>
          </w:p>
        </w:tc>
        <w:tc>
          <w:tcPr>
            <w:tcW w:w="1700" w:type="pct"/>
            <w:shd w:val="clear" w:color="auto" w:fill="auto"/>
            <w:noWrap/>
            <w:vAlign w:val="center"/>
          </w:tcPr>
          <w:p w14:paraId="4955C0BB">
            <w:pPr>
              <w:pageBreakBefore w:val="0"/>
              <w:kinsoku/>
              <w:wordWrap/>
              <w:overflowPunct/>
              <w:topLinePunct w:val="0"/>
              <w:autoSpaceDE/>
              <w:autoSpaceDN/>
              <w:bidi w:val="0"/>
              <w:spacing w:line="574" w:lineRule="exact"/>
              <w:ind w:firstLine="480"/>
              <w:jc w:val="center"/>
              <w:rPr>
                <w:rFonts w:hint="eastAsia" w:ascii="仿宋" w:hAnsi="仿宋" w:eastAsia="仿宋" w:cs="仿宋"/>
                <w:sz w:val="24"/>
              </w:rPr>
            </w:pPr>
            <w:r>
              <w:rPr>
                <w:rFonts w:hint="eastAsia" w:ascii="仿宋" w:hAnsi="仿宋" w:eastAsia="仿宋" w:cs="仿宋"/>
                <w:sz w:val="24"/>
              </w:rPr>
              <w:t>14,700.80</w:t>
            </w:r>
          </w:p>
        </w:tc>
        <w:tc>
          <w:tcPr>
            <w:tcW w:w="1600" w:type="pct"/>
            <w:shd w:val="clear" w:color="auto" w:fill="auto"/>
            <w:noWrap/>
            <w:vAlign w:val="center"/>
          </w:tcPr>
          <w:p w14:paraId="79CFB4C0">
            <w:pPr>
              <w:pageBreakBefore w:val="0"/>
              <w:kinsoku/>
              <w:wordWrap/>
              <w:overflowPunct/>
              <w:topLinePunct w:val="0"/>
              <w:autoSpaceDE/>
              <w:autoSpaceDN/>
              <w:bidi w:val="0"/>
              <w:spacing w:line="574" w:lineRule="exact"/>
              <w:ind w:firstLine="480"/>
              <w:jc w:val="center"/>
              <w:rPr>
                <w:rFonts w:hint="eastAsia" w:ascii="仿宋" w:hAnsi="仿宋" w:eastAsia="仿宋" w:cs="仿宋"/>
                <w:sz w:val="24"/>
              </w:rPr>
            </w:pPr>
            <w:r>
              <w:rPr>
                <w:rFonts w:hint="eastAsia" w:ascii="仿宋" w:hAnsi="仿宋" w:eastAsia="仿宋" w:cs="仿宋"/>
                <w:sz w:val="24"/>
              </w:rPr>
              <w:t>25.64%</w:t>
            </w:r>
          </w:p>
        </w:tc>
      </w:tr>
      <w:tr w14:paraId="30F3D556">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54" w:hRule="atLeast"/>
          <w:jc w:val="center"/>
        </w:trPr>
        <w:tc>
          <w:tcPr>
            <w:tcW w:w="1700" w:type="pct"/>
            <w:shd w:val="clear" w:color="auto" w:fill="auto"/>
            <w:noWrap/>
            <w:vAlign w:val="center"/>
          </w:tcPr>
          <w:p w14:paraId="728BFEDE">
            <w:pPr>
              <w:pageBreakBefore w:val="0"/>
              <w:widowControl/>
              <w:kinsoku/>
              <w:wordWrap/>
              <w:overflowPunct/>
              <w:topLinePunct w:val="0"/>
              <w:autoSpaceDE/>
              <w:autoSpaceDN/>
              <w:bidi w:val="0"/>
              <w:adjustRightInd w:val="0"/>
              <w:snapToGrid w:val="0"/>
              <w:spacing w:line="574" w:lineRule="exact"/>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预备费</w:t>
            </w:r>
          </w:p>
        </w:tc>
        <w:tc>
          <w:tcPr>
            <w:tcW w:w="1700" w:type="pct"/>
            <w:shd w:val="clear" w:color="auto" w:fill="auto"/>
            <w:noWrap/>
            <w:vAlign w:val="center"/>
          </w:tcPr>
          <w:p w14:paraId="7FBD82FB">
            <w:pPr>
              <w:pageBreakBefore w:val="0"/>
              <w:kinsoku/>
              <w:wordWrap/>
              <w:overflowPunct/>
              <w:topLinePunct w:val="0"/>
              <w:autoSpaceDE/>
              <w:autoSpaceDN/>
              <w:bidi w:val="0"/>
              <w:spacing w:line="574" w:lineRule="exact"/>
              <w:ind w:firstLine="480"/>
              <w:jc w:val="center"/>
              <w:rPr>
                <w:rFonts w:hint="eastAsia" w:ascii="仿宋" w:hAnsi="仿宋" w:eastAsia="仿宋" w:cs="仿宋"/>
                <w:sz w:val="24"/>
              </w:rPr>
            </w:pPr>
            <w:r>
              <w:rPr>
                <w:rFonts w:hint="eastAsia" w:ascii="仿宋" w:hAnsi="仿宋" w:eastAsia="仿宋" w:cs="仿宋"/>
                <w:sz w:val="24"/>
              </w:rPr>
              <w:t>2,121.60</w:t>
            </w:r>
          </w:p>
        </w:tc>
        <w:tc>
          <w:tcPr>
            <w:tcW w:w="1600" w:type="pct"/>
            <w:shd w:val="clear" w:color="auto" w:fill="auto"/>
            <w:noWrap/>
            <w:vAlign w:val="center"/>
          </w:tcPr>
          <w:p w14:paraId="2456CC99">
            <w:pPr>
              <w:pageBreakBefore w:val="0"/>
              <w:kinsoku/>
              <w:wordWrap/>
              <w:overflowPunct/>
              <w:topLinePunct w:val="0"/>
              <w:autoSpaceDE/>
              <w:autoSpaceDN/>
              <w:bidi w:val="0"/>
              <w:spacing w:line="574" w:lineRule="exact"/>
              <w:ind w:firstLine="480"/>
              <w:jc w:val="center"/>
              <w:rPr>
                <w:rFonts w:hint="eastAsia" w:ascii="仿宋" w:hAnsi="仿宋" w:eastAsia="仿宋" w:cs="仿宋"/>
                <w:sz w:val="24"/>
              </w:rPr>
            </w:pPr>
            <w:r>
              <w:rPr>
                <w:rFonts w:hint="eastAsia" w:ascii="仿宋" w:hAnsi="仿宋" w:eastAsia="仿宋" w:cs="仿宋"/>
                <w:sz w:val="24"/>
              </w:rPr>
              <w:t>3.70%</w:t>
            </w:r>
          </w:p>
        </w:tc>
      </w:tr>
      <w:tr w14:paraId="1D534480">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54" w:hRule="atLeast"/>
          <w:jc w:val="center"/>
        </w:trPr>
        <w:tc>
          <w:tcPr>
            <w:tcW w:w="1700" w:type="pct"/>
            <w:shd w:val="clear" w:color="auto" w:fill="auto"/>
            <w:noWrap/>
            <w:vAlign w:val="center"/>
          </w:tcPr>
          <w:p w14:paraId="154C1039">
            <w:pPr>
              <w:pageBreakBefore w:val="0"/>
              <w:widowControl/>
              <w:kinsoku/>
              <w:wordWrap/>
              <w:overflowPunct/>
              <w:topLinePunct w:val="0"/>
              <w:autoSpaceDE/>
              <w:autoSpaceDN/>
              <w:bidi w:val="0"/>
              <w:adjustRightInd w:val="0"/>
              <w:snapToGrid w:val="0"/>
              <w:spacing w:line="574" w:lineRule="exact"/>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建设期利息</w:t>
            </w:r>
          </w:p>
        </w:tc>
        <w:tc>
          <w:tcPr>
            <w:tcW w:w="1700" w:type="pct"/>
            <w:shd w:val="clear" w:color="auto" w:fill="auto"/>
            <w:noWrap/>
            <w:vAlign w:val="center"/>
          </w:tcPr>
          <w:p w14:paraId="2217153A">
            <w:pPr>
              <w:pageBreakBefore w:val="0"/>
              <w:kinsoku/>
              <w:wordWrap/>
              <w:overflowPunct/>
              <w:topLinePunct w:val="0"/>
              <w:autoSpaceDE/>
              <w:autoSpaceDN/>
              <w:bidi w:val="0"/>
              <w:spacing w:line="574" w:lineRule="exact"/>
              <w:ind w:firstLine="480"/>
              <w:jc w:val="center"/>
              <w:rPr>
                <w:rFonts w:hint="eastAsia" w:ascii="仿宋" w:hAnsi="仿宋" w:eastAsia="仿宋" w:cs="仿宋"/>
                <w:sz w:val="24"/>
              </w:rPr>
            </w:pPr>
            <w:r>
              <w:rPr>
                <w:rFonts w:hint="eastAsia" w:ascii="仿宋" w:hAnsi="仿宋" w:eastAsia="仿宋" w:cs="仿宋"/>
                <w:sz w:val="24"/>
              </w:rPr>
              <w:t>2,284.80</w:t>
            </w:r>
          </w:p>
        </w:tc>
        <w:tc>
          <w:tcPr>
            <w:tcW w:w="1600" w:type="pct"/>
            <w:shd w:val="clear" w:color="auto" w:fill="auto"/>
            <w:noWrap/>
            <w:vAlign w:val="center"/>
          </w:tcPr>
          <w:p w14:paraId="6A962696">
            <w:pPr>
              <w:pageBreakBefore w:val="0"/>
              <w:kinsoku/>
              <w:wordWrap/>
              <w:overflowPunct/>
              <w:topLinePunct w:val="0"/>
              <w:autoSpaceDE/>
              <w:autoSpaceDN/>
              <w:bidi w:val="0"/>
              <w:spacing w:line="574" w:lineRule="exact"/>
              <w:ind w:firstLine="480"/>
              <w:jc w:val="center"/>
              <w:rPr>
                <w:rFonts w:hint="eastAsia" w:ascii="仿宋" w:hAnsi="仿宋" w:eastAsia="仿宋" w:cs="仿宋"/>
                <w:sz w:val="24"/>
              </w:rPr>
            </w:pPr>
            <w:r>
              <w:rPr>
                <w:rFonts w:hint="eastAsia" w:ascii="仿宋" w:hAnsi="仿宋" w:eastAsia="仿宋" w:cs="仿宋"/>
                <w:sz w:val="24"/>
              </w:rPr>
              <w:t>3.99%</w:t>
            </w:r>
          </w:p>
        </w:tc>
      </w:tr>
      <w:tr w14:paraId="3FA3295B">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54" w:hRule="atLeast"/>
          <w:jc w:val="center"/>
        </w:trPr>
        <w:tc>
          <w:tcPr>
            <w:tcW w:w="1700" w:type="pct"/>
            <w:shd w:val="clear" w:color="auto" w:fill="auto"/>
            <w:noWrap/>
            <w:vAlign w:val="center"/>
          </w:tcPr>
          <w:p w14:paraId="1E77AD95">
            <w:pPr>
              <w:pageBreakBefore w:val="0"/>
              <w:widowControl/>
              <w:kinsoku/>
              <w:wordWrap/>
              <w:overflowPunct/>
              <w:topLinePunct w:val="0"/>
              <w:autoSpaceDE/>
              <w:autoSpaceDN/>
              <w:bidi w:val="0"/>
              <w:adjustRightInd w:val="0"/>
              <w:snapToGrid w:val="0"/>
              <w:spacing w:line="574" w:lineRule="exact"/>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发行费</w:t>
            </w:r>
          </w:p>
        </w:tc>
        <w:tc>
          <w:tcPr>
            <w:tcW w:w="1700" w:type="pct"/>
            <w:shd w:val="clear" w:color="auto" w:fill="auto"/>
            <w:noWrap/>
            <w:vAlign w:val="center"/>
          </w:tcPr>
          <w:p w14:paraId="704AE0C0">
            <w:pPr>
              <w:pageBreakBefore w:val="0"/>
              <w:kinsoku/>
              <w:wordWrap/>
              <w:overflowPunct/>
              <w:topLinePunct w:val="0"/>
              <w:autoSpaceDE/>
              <w:autoSpaceDN/>
              <w:bidi w:val="0"/>
              <w:spacing w:line="574" w:lineRule="exact"/>
              <w:ind w:firstLine="480"/>
              <w:jc w:val="center"/>
              <w:rPr>
                <w:rFonts w:hint="eastAsia" w:ascii="仿宋" w:hAnsi="仿宋" w:eastAsia="仿宋" w:cs="仿宋"/>
                <w:sz w:val="24"/>
              </w:rPr>
            </w:pPr>
            <w:r>
              <w:rPr>
                <w:rFonts w:hint="eastAsia" w:ascii="仿宋" w:hAnsi="仿宋" w:eastAsia="仿宋" w:cs="仿宋"/>
                <w:sz w:val="24"/>
              </w:rPr>
              <w:t>37.20</w:t>
            </w:r>
          </w:p>
        </w:tc>
        <w:tc>
          <w:tcPr>
            <w:tcW w:w="1600" w:type="pct"/>
            <w:shd w:val="clear" w:color="auto" w:fill="auto"/>
            <w:noWrap/>
            <w:vAlign w:val="center"/>
          </w:tcPr>
          <w:p w14:paraId="039D2BBA">
            <w:pPr>
              <w:pageBreakBefore w:val="0"/>
              <w:kinsoku/>
              <w:wordWrap/>
              <w:overflowPunct/>
              <w:topLinePunct w:val="0"/>
              <w:autoSpaceDE/>
              <w:autoSpaceDN/>
              <w:bidi w:val="0"/>
              <w:spacing w:line="574" w:lineRule="exact"/>
              <w:ind w:firstLine="480"/>
              <w:jc w:val="center"/>
              <w:rPr>
                <w:rFonts w:hint="eastAsia" w:ascii="仿宋" w:hAnsi="仿宋" w:eastAsia="仿宋" w:cs="仿宋"/>
                <w:sz w:val="24"/>
              </w:rPr>
            </w:pPr>
            <w:r>
              <w:rPr>
                <w:rFonts w:hint="eastAsia" w:ascii="仿宋" w:hAnsi="仿宋" w:eastAsia="仿宋" w:cs="仿宋"/>
                <w:sz w:val="24"/>
              </w:rPr>
              <w:t>0.06%</w:t>
            </w:r>
          </w:p>
        </w:tc>
      </w:tr>
      <w:tr w14:paraId="24544790">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54" w:hRule="atLeast"/>
          <w:jc w:val="center"/>
        </w:trPr>
        <w:tc>
          <w:tcPr>
            <w:tcW w:w="1700" w:type="pct"/>
            <w:shd w:val="clear" w:color="auto" w:fill="auto"/>
            <w:noWrap/>
            <w:vAlign w:val="center"/>
          </w:tcPr>
          <w:p w14:paraId="71765708">
            <w:pPr>
              <w:pageBreakBefore w:val="0"/>
              <w:widowControl/>
              <w:kinsoku/>
              <w:wordWrap/>
              <w:overflowPunct/>
              <w:topLinePunct w:val="0"/>
              <w:autoSpaceDE/>
              <w:autoSpaceDN/>
              <w:bidi w:val="0"/>
              <w:adjustRightInd w:val="0"/>
              <w:snapToGrid w:val="0"/>
              <w:spacing w:line="574" w:lineRule="exact"/>
              <w:jc w:val="center"/>
              <w:textAlignment w:val="center"/>
              <w:rPr>
                <w:rFonts w:hint="eastAsia" w:ascii="仿宋" w:hAnsi="仿宋" w:eastAsia="仿宋" w:cs="仿宋"/>
                <w:b/>
                <w:color w:val="000000"/>
                <w:kern w:val="0"/>
                <w:sz w:val="24"/>
                <w:lang w:bidi="ar"/>
              </w:rPr>
            </w:pPr>
            <w:r>
              <w:rPr>
                <w:rFonts w:hint="eastAsia" w:ascii="仿宋" w:hAnsi="仿宋" w:eastAsia="仿宋" w:cs="仿宋"/>
                <w:b/>
                <w:color w:val="000000"/>
                <w:kern w:val="0"/>
                <w:sz w:val="24"/>
                <w:lang w:bidi="ar"/>
              </w:rPr>
              <w:t>资金筹措</w:t>
            </w:r>
          </w:p>
        </w:tc>
        <w:tc>
          <w:tcPr>
            <w:tcW w:w="1700" w:type="pct"/>
            <w:shd w:val="clear" w:color="auto" w:fill="auto"/>
            <w:noWrap/>
            <w:vAlign w:val="center"/>
          </w:tcPr>
          <w:p w14:paraId="63F5B8FA">
            <w:pPr>
              <w:pageBreakBefore w:val="0"/>
              <w:kinsoku/>
              <w:wordWrap/>
              <w:overflowPunct/>
              <w:topLinePunct w:val="0"/>
              <w:autoSpaceDE/>
              <w:autoSpaceDN/>
              <w:bidi w:val="0"/>
              <w:spacing w:line="574" w:lineRule="exact"/>
              <w:ind w:firstLine="482"/>
              <w:jc w:val="center"/>
              <w:rPr>
                <w:rFonts w:hint="eastAsia" w:ascii="仿宋" w:hAnsi="仿宋" w:eastAsia="仿宋" w:cs="仿宋"/>
                <w:b/>
                <w:sz w:val="24"/>
              </w:rPr>
            </w:pPr>
            <w:r>
              <w:rPr>
                <w:rFonts w:hint="eastAsia" w:ascii="仿宋" w:hAnsi="仿宋" w:eastAsia="仿宋" w:cs="仿宋"/>
                <w:b/>
                <w:sz w:val="24"/>
              </w:rPr>
              <w:t>57,327.00</w:t>
            </w:r>
          </w:p>
        </w:tc>
        <w:tc>
          <w:tcPr>
            <w:tcW w:w="1600" w:type="pct"/>
            <w:shd w:val="clear" w:color="auto" w:fill="auto"/>
            <w:noWrap/>
            <w:vAlign w:val="center"/>
          </w:tcPr>
          <w:p w14:paraId="64C63E63">
            <w:pPr>
              <w:pageBreakBefore w:val="0"/>
              <w:kinsoku/>
              <w:wordWrap/>
              <w:overflowPunct/>
              <w:topLinePunct w:val="0"/>
              <w:autoSpaceDE/>
              <w:autoSpaceDN/>
              <w:bidi w:val="0"/>
              <w:spacing w:line="574" w:lineRule="exact"/>
              <w:ind w:firstLine="482"/>
              <w:jc w:val="center"/>
              <w:rPr>
                <w:rFonts w:hint="eastAsia" w:ascii="仿宋" w:hAnsi="仿宋" w:eastAsia="仿宋" w:cs="仿宋"/>
                <w:b/>
                <w:sz w:val="24"/>
              </w:rPr>
            </w:pPr>
            <w:r>
              <w:rPr>
                <w:rFonts w:hint="eastAsia" w:ascii="仿宋" w:hAnsi="仿宋" w:eastAsia="仿宋" w:cs="仿宋"/>
                <w:b/>
                <w:sz w:val="24"/>
              </w:rPr>
              <w:t>100.00%</w:t>
            </w:r>
          </w:p>
        </w:tc>
      </w:tr>
      <w:tr w14:paraId="3E618054">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54" w:hRule="atLeast"/>
          <w:jc w:val="center"/>
        </w:trPr>
        <w:tc>
          <w:tcPr>
            <w:tcW w:w="1700" w:type="pct"/>
            <w:shd w:val="clear" w:color="auto" w:fill="auto"/>
            <w:noWrap/>
            <w:vAlign w:val="center"/>
          </w:tcPr>
          <w:p w14:paraId="504A32DB">
            <w:pPr>
              <w:pageBreakBefore w:val="0"/>
              <w:widowControl/>
              <w:kinsoku/>
              <w:wordWrap/>
              <w:overflowPunct/>
              <w:topLinePunct w:val="0"/>
              <w:autoSpaceDE/>
              <w:autoSpaceDN/>
              <w:bidi w:val="0"/>
              <w:adjustRightInd w:val="0"/>
              <w:snapToGrid w:val="0"/>
              <w:spacing w:line="574" w:lineRule="exact"/>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项目资本金</w:t>
            </w:r>
          </w:p>
        </w:tc>
        <w:tc>
          <w:tcPr>
            <w:tcW w:w="1700" w:type="pct"/>
            <w:shd w:val="clear" w:color="auto" w:fill="auto"/>
            <w:noWrap/>
            <w:vAlign w:val="center"/>
          </w:tcPr>
          <w:p w14:paraId="498DE9B4">
            <w:pPr>
              <w:pageBreakBefore w:val="0"/>
              <w:kinsoku/>
              <w:wordWrap/>
              <w:overflowPunct/>
              <w:topLinePunct w:val="0"/>
              <w:autoSpaceDE/>
              <w:autoSpaceDN/>
              <w:bidi w:val="0"/>
              <w:spacing w:line="574" w:lineRule="exact"/>
              <w:ind w:firstLine="480"/>
              <w:jc w:val="center"/>
              <w:rPr>
                <w:rFonts w:hint="eastAsia" w:ascii="仿宋" w:hAnsi="仿宋" w:eastAsia="仿宋" w:cs="仿宋"/>
                <w:sz w:val="24"/>
              </w:rPr>
            </w:pPr>
            <w:r>
              <w:rPr>
                <w:rFonts w:hint="eastAsia" w:ascii="仿宋" w:hAnsi="仿宋" w:eastAsia="仿宋" w:cs="仿宋"/>
                <w:sz w:val="24"/>
              </w:rPr>
              <w:t>20,127.00</w:t>
            </w:r>
          </w:p>
        </w:tc>
        <w:tc>
          <w:tcPr>
            <w:tcW w:w="1600" w:type="pct"/>
            <w:shd w:val="clear" w:color="auto" w:fill="auto"/>
            <w:noWrap/>
            <w:vAlign w:val="center"/>
          </w:tcPr>
          <w:p w14:paraId="644B78AD">
            <w:pPr>
              <w:pageBreakBefore w:val="0"/>
              <w:kinsoku/>
              <w:wordWrap/>
              <w:overflowPunct/>
              <w:topLinePunct w:val="0"/>
              <w:autoSpaceDE/>
              <w:autoSpaceDN/>
              <w:bidi w:val="0"/>
              <w:spacing w:line="574" w:lineRule="exact"/>
              <w:ind w:firstLine="480"/>
              <w:jc w:val="center"/>
              <w:rPr>
                <w:rFonts w:hint="eastAsia" w:ascii="仿宋" w:hAnsi="仿宋" w:eastAsia="仿宋" w:cs="仿宋"/>
                <w:sz w:val="24"/>
              </w:rPr>
            </w:pPr>
            <w:r>
              <w:rPr>
                <w:rFonts w:hint="eastAsia" w:ascii="仿宋" w:hAnsi="仿宋" w:eastAsia="仿宋" w:cs="仿宋"/>
                <w:sz w:val="24"/>
              </w:rPr>
              <w:t>35.11%</w:t>
            </w:r>
          </w:p>
        </w:tc>
      </w:tr>
      <w:tr w14:paraId="09052911">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54" w:hRule="atLeast"/>
          <w:jc w:val="center"/>
        </w:trPr>
        <w:tc>
          <w:tcPr>
            <w:tcW w:w="1700" w:type="pct"/>
            <w:shd w:val="clear" w:color="auto" w:fill="auto"/>
            <w:noWrap/>
            <w:vAlign w:val="center"/>
          </w:tcPr>
          <w:p w14:paraId="3D84FD8B">
            <w:pPr>
              <w:pageBreakBefore w:val="0"/>
              <w:widowControl/>
              <w:kinsoku/>
              <w:wordWrap/>
              <w:overflowPunct/>
              <w:topLinePunct w:val="0"/>
              <w:autoSpaceDE/>
              <w:autoSpaceDN/>
              <w:bidi w:val="0"/>
              <w:adjustRightInd w:val="0"/>
              <w:snapToGrid w:val="0"/>
              <w:spacing w:line="574" w:lineRule="exact"/>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专项债</w:t>
            </w:r>
          </w:p>
        </w:tc>
        <w:tc>
          <w:tcPr>
            <w:tcW w:w="1700" w:type="pct"/>
            <w:shd w:val="clear" w:color="auto" w:fill="auto"/>
            <w:noWrap/>
            <w:vAlign w:val="center"/>
          </w:tcPr>
          <w:p w14:paraId="31FF8DF8">
            <w:pPr>
              <w:pageBreakBefore w:val="0"/>
              <w:kinsoku/>
              <w:wordWrap/>
              <w:overflowPunct/>
              <w:topLinePunct w:val="0"/>
              <w:autoSpaceDE/>
              <w:autoSpaceDN/>
              <w:bidi w:val="0"/>
              <w:spacing w:line="574" w:lineRule="exact"/>
              <w:ind w:firstLine="480"/>
              <w:jc w:val="center"/>
              <w:rPr>
                <w:rFonts w:hint="eastAsia" w:ascii="仿宋" w:hAnsi="仿宋" w:eastAsia="仿宋" w:cs="仿宋"/>
                <w:sz w:val="24"/>
              </w:rPr>
            </w:pPr>
            <w:r>
              <w:rPr>
                <w:rFonts w:hint="eastAsia" w:ascii="仿宋" w:hAnsi="仿宋" w:eastAsia="仿宋" w:cs="仿宋"/>
                <w:sz w:val="24"/>
              </w:rPr>
              <w:t>37,200.00</w:t>
            </w:r>
          </w:p>
        </w:tc>
        <w:tc>
          <w:tcPr>
            <w:tcW w:w="1600" w:type="pct"/>
            <w:shd w:val="clear" w:color="auto" w:fill="auto"/>
            <w:noWrap/>
            <w:vAlign w:val="center"/>
          </w:tcPr>
          <w:p w14:paraId="33F64015">
            <w:pPr>
              <w:pageBreakBefore w:val="0"/>
              <w:kinsoku/>
              <w:wordWrap/>
              <w:overflowPunct/>
              <w:topLinePunct w:val="0"/>
              <w:autoSpaceDE/>
              <w:autoSpaceDN/>
              <w:bidi w:val="0"/>
              <w:spacing w:line="574" w:lineRule="exact"/>
              <w:ind w:firstLine="480"/>
              <w:jc w:val="center"/>
              <w:rPr>
                <w:rFonts w:hint="eastAsia" w:ascii="仿宋" w:hAnsi="仿宋" w:eastAsia="仿宋" w:cs="仿宋"/>
                <w:sz w:val="24"/>
              </w:rPr>
            </w:pPr>
            <w:r>
              <w:rPr>
                <w:rFonts w:hint="eastAsia" w:ascii="仿宋" w:hAnsi="仿宋" w:eastAsia="仿宋" w:cs="仿宋"/>
                <w:sz w:val="24"/>
              </w:rPr>
              <w:t>64.89%</w:t>
            </w:r>
          </w:p>
        </w:tc>
      </w:tr>
      <w:bookmarkEnd w:id="47"/>
    </w:tbl>
    <w:p w14:paraId="16B548C6">
      <w:pPr>
        <w:pStyle w:val="3"/>
        <w:pageBreakBefore w:val="0"/>
        <w:numPr>
          <w:ilvl w:val="0"/>
          <w:numId w:val="0"/>
        </w:numPr>
        <w:tabs>
          <w:tab w:val="left" w:pos="0"/>
        </w:tabs>
        <w:kinsoku/>
        <w:wordWrap/>
        <w:overflowPunct/>
        <w:topLinePunct w:val="0"/>
        <w:autoSpaceDE/>
        <w:autoSpaceDN/>
        <w:bidi w:val="0"/>
        <w:spacing w:before="312" w:after="156" w:line="574" w:lineRule="exact"/>
        <w:ind w:left="0" w:leftChars="0" w:firstLine="640" w:firstLineChars="200"/>
        <w:jc w:val="left"/>
        <w:rPr>
          <w:rFonts w:hint="eastAsia" w:ascii="仿宋" w:hAnsi="仿宋" w:eastAsia="仿宋" w:cs="仿宋"/>
          <w:b w:val="0"/>
          <w:bCs w:val="0"/>
          <w:kern w:val="2"/>
          <w:sz w:val="32"/>
          <w:szCs w:val="32"/>
        </w:rPr>
      </w:pPr>
      <w:bookmarkStart w:id="48" w:name="_Toc193131658"/>
      <w:bookmarkStart w:id="49" w:name="_Toc29237"/>
      <w:r>
        <w:rPr>
          <w:rFonts w:hint="eastAsia" w:ascii="仿宋" w:hAnsi="仿宋" w:eastAsia="仿宋" w:cs="仿宋"/>
          <w:b w:val="0"/>
          <w:bCs w:val="0"/>
          <w:kern w:val="2"/>
          <w:sz w:val="32"/>
          <w:szCs w:val="32"/>
          <w:lang w:val="en-US" w:eastAsia="zh-CN" w:bidi="ar-SA"/>
        </w:rPr>
        <w:t>四、</w:t>
      </w:r>
      <w:r>
        <w:rPr>
          <w:rFonts w:hint="eastAsia" w:ascii="仿宋" w:hAnsi="仿宋" w:eastAsia="仿宋" w:cs="仿宋"/>
          <w:b w:val="0"/>
          <w:bCs w:val="0"/>
          <w:kern w:val="2"/>
          <w:sz w:val="32"/>
          <w:szCs w:val="32"/>
        </w:rPr>
        <w:t>项目预期收益、成本及融资平衡情况</w:t>
      </w:r>
      <w:bookmarkEnd w:id="48"/>
      <w:bookmarkEnd w:id="49"/>
    </w:p>
    <w:p w14:paraId="43B58F6C">
      <w:pPr>
        <w:pStyle w:val="4"/>
        <w:pageBreakBefore w:val="0"/>
        <w:numPr>
          <w:ilvl w:val="1"/>
          <w:numId w:val="0"/>
        </w:numPr>
        <w:tabs>
          <w:tab w:val="left" w:pos="0"/>
        </w:tabs>
        <w:kinsoku/>
        <w:wordWrap/>
        <w:overflowPunct/>
        <w:topLinePunct w:val="0"/>
        <w:autoSpaceDE/>
        <w:autoSpaceDN/>
        <w:bidi w:val="0"/>
        <w:spacing w:before="312" w:after="156" w:line="574" w:lineRule="exact"/>
        <w:ind w:firstLine="640" w:firstLineChars="200"/>
        <w:rPr>
          <w:rFonts w:hint="eastAsia" w:ascii="仿宋" w:hAnsi="仿宋" w:eastAsia="仿宋" w:cs="仿宋"/>
          <w:b w:val="0"/>
          <w:bCs w:val="0"/>
          <w:color w:val="000000"/>
          <w:szCs w:val="28"/>
        </w:rPr>
      </w:pPr>
      <w:bookmarkStart w:id="50" w:name="_Toc193131659"/>
      <w:bookmarkStart w:id="51" w:name="_Toc533179667"/>
      <w:bookmarkStart w:id="52" w:name="_Toc17399"/>
      <w:bookmarkStart w:id="53" w:name="_Toc116232250"/>
      <w:bookmarkStart w:id="54" w:name="_Hlk93244884"/>
      <w:r>
        <w:rPr>
          <w:rFonts w:hint="eastAsia" w:ascii="仿宋" w:hAnsi="仿宋" w:eastAsia="仿宋" w:cs="仿宋"/>
          <w:b w:val="0"/>
          <w:bCs w:val="0"/>
          <w:color w:val="000000"/>
          <w:kern w:val="2"/>
          <w:sz w:val="32"/>
          <w:szCs w:val="28"/>
          <w:lang w:val="en-US" w:eastAsia="zh-CN" w:bidi="ar-SA"/>
        </w:rPr>
        <w:t>（一）</w:t>
      </w:r>
      <w:r>
        <w:rPr>
          <w:rFonts w:hint="eastAsia" w:ascii="仿宋" w:hAnsi="仿宋" w:eastAsia="仿宋" w:cs="仿宋"/>
          <w:b w:val="0"/>
          <w:bCs w:val="0"/>
          <w:color w:val="000000"/>
          <w:szCs w:val="28"/>
        </w:rPr>
        <w:t>预期收益</w:t>
      </w:r>
      <w:bookmarkEnd w:id="50"/>
      <w:bookmarkEnd w:id="51"/>
      <w:bookmarkEnd w:id="52"/>
      <w:bookmarkEnd w:id="53"/>
    </w:p>
    <w:bookmarkEnd w:id="54"/>
    <w:p w14:paraId="274C049E">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bookmarkStart w:id="55" w:name="_Toc116232251"/>
      <w:bookmarkStart w:id="56" w:name="_Toc17280"/>
      <w:r>
        <w:rPr>
          <w:rFonts w:hint="eastAsia" w:ascii="仿宋" w:hAnsi="仿宋" w:eastAsia="仿宋" w:cs="仿宋"/>
          <w:color w:val="000000"/>
          <w:kern w:val="0"/>
          <w:sz w:val="28"/>
          <w:szCs w:val="28"/>
          <w:lang w:bidi="ar"/>
        </w:rPr>
        <w:t>1、项目收入</w:t>
      </w:r>
      <w:bookmarkEnd w:id="55"/>
      <w:bookmarkEnd w:id="56"/>
    </w:p>
    <w:p w14:paraId="2A59E7D5">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本项目的主要收入来源为农贸市场出租收入、停车场出租收入。 </w:t>
      </w:r>
    </w:p>
    <w:p w14:paraId="561FA654">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上述收入符合《财政部关于试点发展项目收益与融资自求平衡的地方政府专项债券品种的通知》（财预〔2017〕89 号文）关于偿还债券本息的收入来源要求。</w:t>
      </w:r>
    </w:p>
    <w:p w14:paraId="251512DE">
      <w:pPr>
        <w:pStyle w:val="2"/>
        <w:rPr>
          <w:rFonts w:hint="eastAsia"/>
        </w:rPr>
      </w:pPr>
    </w:p>
    <w:p w14:paraId="173CB717">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bookmarkStart w:id="57" w:name="_Toc20519"/>
      <w:bookmarkStart w:id="58" w:name="_Toc116232252"/>
      <w:r>
        <w:rPr>
          <w:rFonts w:hint="eastAsia" w:ascii="仿宋" w:hAnsi="仿宋" w:eastAsia="仿宋" w:cs="仿宋"/>
          <w:color w:val="000000"/>
          <w:kern w:val="0"/>
          <w:sz w:val="28"/>
          <w:szCs w:val="28"/>
          <w:lang w:bidi="ar"/>
        </w:rPr>
        <w:t>2、项目成本</w:t>
      </w:r>
      <w:bookmarkEnd w:id="57"/>
      <w:bookmarkEnd w:id="58"/>
    </w:p>
    <w:p w14:paraId="0F48A747">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bookmarkStart w:id="59" w:name="_Toc2902"/>
      <w:r>
        <w:rPr>
          <w:rFonts w:hint="eastAsia" w:ascii="仿宋" w:hAnsi="仿宋" w:eastAsia="仿宋" w:cs="仿宋"/>
          <w:color w:val="000000"/>
          <w:kern w:val="0"/>
          <w:sz w:val="28"/>
          <w:szCs w:val="28"/>
          <w:lang w:bidi="ar"/>
        </w:rPr>
        <w:t>项目运营期成本主要指项目实施后，经营过程中增加的相应成本费用，包括人员工资、外购原料及动力费等。</w:t>
      </w:r>
    </w:p>
    <w:p w14:paraId="714611ED">
      <w:pPr>
        <w:pStyle w:val="4"/>
        <w:pageBreakBefore w:val="0"/>
        <w:numPr>
          <w:ilvl w:val="1"/>
          <w:numId w:val="0"/>
        </w:numPr>
        <w:tabs>
          <w:tab w:val="left" w:pos="0"/>
        </w:tabs>
        <w:kinsoku/>
        <w:wordWrap/>
        <w:overflowPunct/>
        <w:topLinePunct w:val="0"/>
        <w:autoSpaceDE/>
        <w:autoSpaceDN/>
        <w:bidi w:val="0"/>
        <w:spacing w:before="312" w:after="156" w:line="574" w:lineRule="exact"/>
        <w:ind w:left="0" w:leftChars="0" w:firstLine="640" w:firstLineChars="200"/>
        <w:rPr>
          <w:rFonts w:hint="eastAsia" w:ascii="仿宋" w:hAnsi="仿宋" w:eastAsia="仿宋" w:cs="仿宋"/>
          <w:b w:val="0"/>
          <w:bCs w:val="0"/>
          <w:color w:val="000000"/>
          <w:szCs w:val="28"/>
        </w:rPr>
      </w:pPr>
      <w:bookmarkStart w:id="60" w:name="_Toc193131660"/>
      <w:r>
        <w:rPr>
          <w:rFonts w:hint="eastAsia" w:ascii="仿宋" w:hAnsi="仿宋" w:eastAsia="仿宋" w:cs="仿宋"/>
          <w:b w:val="0"/>
          <w:bCs w:val="0"/>
          <w:color w:val="000000"/>
          <w:kern w:val="2"/>
          <w:sz w:val="32"/>
          <w:szCs w:val="28"/>
          <w:lang w:val="en-US" w:eastAsia="zh-CN" w:bidi="ar-SA"/>
        </w:rPr>
        <w:t>（二）</w:t>
      </w:r>
      <w:r>
        <w:rPr>
          <w:rFonts w:hint="eastAsia" w:ascii="仿宋" w:hAnsi="仿宋" w:eastAsia="仿宋" w:cs="仿宋"/>
          <w:b w:val="0"/>
          <w:bCs w:val="0"/>
          <w:color w:val="000000"/>
          <w:szCs w:val="28"/>
        </w:rPr>
        <w:t>资金测算平衡情况</w:t>
      </w:r>
      <w:bookmarkEnd w:id="59"/>
      <w:bookmarkEnd w:id="60"/>
    </w:p>
    <w:p w14:paraId="282AA7B6">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本项目经营期限内，息税前利润合计78,613.38万元，本次专项债券发行规模37,200.00万元，期限20年，利率按3.40%计算，债券本息62,496.00万元。在还款期内，本金偿还保障率超过100%，项目本身能够达到自求平衡。各年累计现金结余均为正值说明，本项目各年现金流在完成偿专项债券本金和利息的前提下仍有富余，在债券存续期内项目未来产生的现金流入对本次债券本息形成了较好的覆盖。</w:t>
      </w:r>
    </w:p>
    <w:p w14:paraId="0770B947">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项目资金流测算平衡表明细如下：</w:t>
      </w:r>
    </w:p>
    <w:p w14:paraId="0A808933">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pPr>
    </w:p>
    <w:p w14:paraId="001C2A0B">
      <w:pPr>
        <w:pageBreakBefore w:val="0"/>
        <w:widowControl/>
        <w:kinsoku/>
        <w:wordWrap/>
        <w:overflowPunct/>
        <w:topLinePunct w:val="0"/>
        <w:autoSpaceDE/>
        <w:autoSpaceDN/>
        <w:bidi w:val="0"/>
        <w:spacing w:line="574" w:lineRule="exact"/>
        <w:ind w:firstLine="560" w:firstLineChars="200"/>
        <w:jc w:val="left"/>
        <w:rPr>
          <w:rFonts w:hint="eastAsia" w:ascii="仿宋" w:hAnsi="仿宋" w:eastAsia="仿宋" w:cs="仿宋"/>
          <w:color w:val="000000"/>
          <w:kern w:val="0"/>
          <w:sz w:val="28"/>
          <w:szCs w:val="28"/>
          <w:lang w:bidi="ar"/>
        </w:rPr>
        <w:sectPr>
          <w:pgSz w:w="11906" w:h="16838"/>
          <w:pgMar w:top="1440" w:right="1797" w:bottom="1440" w:left="1797" w:header="851" w:footer="992" w:gutter="0"/>
          <w:pgNumType w:start="1"/>
          <w:cols w:space="425" w:num="1"/>
          <w:docGrid w:type="linesAndChars" w:linePitch="312" w:charSpace="0"/>
        </w:sectPr>
      </w:pPr>
    </w:p>
    <w:p w14:paraId="5385AA88">
      <w:pPr>
        <w:pageBreakBefore w:val="0"/>
        <w:kinsoku/>
        <w:wordWrap/>
        <w:overflowPunct/>
        <w:topLinePunct w:val="0"/>
        <w:autoSpaceDE/>
        <w:autoSpaceDN/>
        <w:bidi w:val="0"/>
        <w:spacing w:line="574" w:lineRule="exact"/>
        <w:jc w:val="center"/>
        <w:rPr>
          <w:rFonts w:hint="eastAsia" w:ascii="仿宋" w:hAnsi="仿宋" w:eastAsia="仿宋" w:cs="仿宋"/>
        </w:rPr>
      </w:pPr>
      <w:r>
        <w:rPr>
          <w:rFonts w:hint="eastAsia" w:ascii="仿宋" w:hAnsi="仿宋" w:eastAsia="仿宋" w:cs="仿宋"/>
          <w:b/>
          <w:bCs/>
          <w:sz w:val="28"/>
          <w:szCs w:val="28"/>
        </w:rPr>
        <w:t>表4-1温江区农产品批发市场建设项目资金测算平衡表（单位：万元）</w:t>
      </w:r>
    </w:p>
    <w:tbl>
      <w:tblPr>
        <w:tblStyle w:val="2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4"/>
        <w:gridCol w:w="1629"/>
        <w:gridCol w:w="1629"/>
        <w:gridCol w:w="1629"/>
        <w:gridCol w:w="1468"/>
        <w:gridCol w:w="1468"/>
        <w:gridCol w:w="1468"/>
        <w:gridCol w:w="1468"/>
        <w:gridCol w:w="1616"/>
        <w:gridCol w:w="1629"/>
        <w:gridCol w:w="1629"/>
        <w:gridCol w:w="1630"/>
      </w:tblGrid>
      <w:tr w14:paraId="227C7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918" w:type="pct"/>
            <w:shd w:val="clear" w:color="auto" w:fill="auto"/>
            <w:vAlign w:val="center"/>
          </w:tcPr>
          <w:p w14:paraId="2B891AF4">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20"/>
                <w:szCs w:val="20"/>
              </w:rPr>
            </w:pPr>
          </w:p>
        </w:tc>
        <w:tc>
          <w:tcPr>
            <w:tcW w:w="385" w:type="pct"/>
            <w:shd w:val="clear" w:color="auto" w:fill="auto"/>
            <w:noWrap/>
            <w:vAlign w:val="center"/>
          </w:tcPr>
          <w:p w14:paraId="45DBC554">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第一年</w:t>
            </w:r>
          </w:p>
        </w:tc>
        <w:tc>
          <w:tcPr>
            <w:tcW w:w="385" w:type="pct"/>
            <w:shd w:val="clear" w:color="auto" w:fill="auto"/>
            <w:noWrap/>
            <w:vAlign w:val="center"/>
          </w:tcPr>
          <w:p w14:paraId="1B2DF452">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第二年</w:t>
            </w:r>
          </w:p>
        </w:tc>
        <w:tc>
          <w:tcPr>
            <w:tcW w:w="385" w:type="pct"/>
            <w:shd w:val="clear" w:color="auto" w:fill="auto"/>
            <w:noWrap/>
            <w:vAlign w:val="center"/>
          </w:tcPr>
          <w:p w14:paraId="4D02A83C">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第三年</w:t>
            </w:r>
          </w:p>
        </w:tc>
        <w:tc>
          <w:tcPr>
            <w:tcW w:w="347" w:type="pct"/>
            <w:shd w:val="clear" w:color="auto" w:fill="auto"/>
            <w:noWrap/>
            <w:vAlign w:val="center"/>
          </w:tcPr>
          <w:p w14:paraId="79FCD358">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第四年</w:t>
            </w:r>
          </w:p>
        </w:tc>
        <w:tc>
          <w:tcPr>
            <w:tcW w:w="347" w:type="pct"/>
            <w:shd w:val="clear" w:color="auto" w:fill="auto"/>
            <w:noWrap/>
            <w:vAlign w:val="center"/>
          </w:tcPr>
          <w:p w14:paraId="7344D718">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第五年</w:t>
            </w:r>
          </w:p>
        </w:tc>
        <w:tc>
          <w:tcPr>
            <w:tcW w:w="347" w:type="pct"/>
            <w:shd w:val="clear" w:color="auto" w:fill="auto"/>
            <w:noWrap/>
            <w:vAlign w:val="center"/>
          </w:tcPr>
          <w:p w14:paraId="32FCA4F0">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第六年</w:t>
            </w:r>
          </w:p>
        </w:tc>
        <w:tc>
          <w:tcPr>
            <w:tcW w:w="347" w:type="pct"/>
            <w:shd w:val="clear" w:color="auto" w:fill="auto"/>
            <w:noWrap/>
            <w:vAlign w:val="center"/>
          </w:tcPr>
          <w:p w14:paraId="21505059">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第七年</w:t>
            </w:r>
          </w:p>
        </w:tc>
        <w:tc>
          <w:tcPr>
            <w:tcW w:w="382" w:type="pct"/>
            <w:shd w:val="clear" w:color="auto" w:fill="auto"/>
            <w:noWrap/>
            <w:vAlign w:val="center"/>
          </w:tcPr>
          <w:p w14:paraId="212732E9">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第八年</w:t>
            </w:r>
          </w:p>
        </w:tc>
        <w:tc>
          <w:tcPr>
            <w:tcW w:w="385" w:type="pct"/>
            <w:shd w:val="clear" w:color="auto" w:fill="auto"/>
            <w:noWrap/>
            <w:vAlign w:val="center"/>
          </w:tcPr>
          <w:p w14:paraId="77D8E08B">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第九年</w:t>
            </w:r>
          </w:p>
        </w:tc>
        <w:tc>
          <w:tcPr>
            <w:tcW w:w="385" w:type="pct"/>
            <w:shd w:val="clear" w:color="auto" w:fill="auto"/>
            <w:noWrap/>
            <w:vAlign w:val="center"/>
          </w:tcPr>
          <w:p w14:paraId="562B34C6">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第十年</w:t>
            </w:r>
          </w:p>
        </w:tc>
        <w:tc>
          <w:tcPr>
            <w:tcW w:w="385" w:type="pct"/>
            <w:shd w:val="clear" w:color="auto" w:fill="auto"/>
            <w:noWrap/>
            <w:vAlign w:val="center"/>
          </w:tcPr>
          <w:p w14:paraId="52946892">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第十一年</w:t>
            </w:r>
          </w:p>
        </w:tc>
      </w:tr>
      <w:tr w14:paraId="00B03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8" w:type="pct"/>
            <w:shd w:val="clear" w:color="auto" w:fill="auto"/>
            <w:vAlign w:val="center"/>
          </w:tcPr>
          <w:p w14:paraId="1D066B4D">
            <w:pPr>
              <w:pageBreakBefore w:val="0"/>
              <w:widowControl/>
              <w:kinsoku/>
              <w:wordWrap/>
              <w:overflowPunct/>
              <w:topLinePunct w:val="0"/>
              <w:autoSpaceDE/>
              <w:autoSpaceDN/>
              <w:bidi w:val="0"/>
              <w:spacing w:line="574" w:lineRule="exact"/>
              <w:rPr>
                <w:rFonts w:hint="eastAsia" w:ascii="仿宋" w:hAnsi="仿宋" w:eastAsia="仿宋" w:cs="仿宋"/>
                <w:bCs/>
                <w:color w:val="000000"/>
                <w:kern w:val="0"/>
                <w:sz w:val="20"/>
                <w:szCs w:val="20"/>
              </w:rPr>
            </w:pPr>
            <w:r>
              <w:rPr>
                <w:rFonts w:hint="eastAsia" w:ascii="仿宋" w:hAnsi="仿宋" w:eastAsia="仿宋" w:cs="仿宋"/>
                <w:bCs/>
                <w:color w:val="000000"/>
                <w:kern w:val="0"/>
                <w:sz w:val="18"/>
                <w:szCs w:val="20"/>
              </w:rPr>
              <w:t>1、资金流入</w:t>
            </w:r>
          </w:p>
        </w:tc>
        <w:tc>
          <w:tcPr>
            <w:tcW w:w="385" w:type="pct"/>
            <w:shd w:val="clear" w:color="auto" w:fill="auto"/>
            <w:noWrap/>
            <w:vAlign w:val="center"/>
          </w:tcPr>
          <w:p w14:paraId="1A4F3135">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16,852.00</w:t>
            </w:r>
          </w:p>
        </w:tc>
        <w:tc>
          <w:tcPr>
            <w:tcW w:w="385" w:type="pct"/>
            <w:shd w:val="clear" w:color="auto" w:fill="auto"/>
            <w:noWrap/>
            <w:vAlign w:val="center"/>
          </w:tcPr>
          <w:p w14:paraId="6B1F75A0">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17,212.00</w:t>
            </w:r>
          </w:p>
        </w:tc>
        <w:tc>
          <w:tcPr>
            <w:tcW w:w="385" w:type="pct"/>
            <w:shd w:val="clear" w:color="auto" w:fill="auto"/>
            <w:noWrap/>
            <w:vAlign w:val="center"/>
          </w:tcPr>
          <w:p w14:paraId="30F05DE2">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23,263.00</w:t>
            </w:r>
          </w:p>
        </w:tc>
        <w:tc>
          <w:tcPr>
            <w:tcW w:w="347" w:type="pct"/>
            <w:shd w:val="clear" w:color="auto" w:fill="auto"/>
            <w:noWrap/>
            <w:vAlign w:val="center"/>
          </w:tcPr>
          <w:p w14:paraId="104E6A2A">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4,133.91</w:t>
            </w:r>
          </w:p>
        </w:tc>
        <w:tc>
          <w:tcPr>
            <w:tcW w:w="347" w:type="pct"/>
            <w:shd w:val="clear" w:color="auto" w:fill="auto"/>
            <w:noWrap/>
            <w:vAlign w:val="center"/>
          </w:tcPr>
          <w:p w14:paraId="2B4B968A">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4,724.47</w:t>
            </w:r>
          </w:p>
        </w:tc>
        <w:tc>
          <w:tcPr>
            <w:tcW w:w="347" w:type="pct"/>
            <w:shd w:val="clear" w:color="auto" w:fill="auto"/>
            <w:noWrap/>
            <w:vAlign w:val="center"/>
          </w:tcPr>
          <w:p w14:paraId="0DDAF85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5,315.02</w:t>
            </w:r>
          </w:p>
        </w:tc>
        <w:tc>
          <w:tcPr>
            <w:tcW w:w="347" w:type="pct"/>
            <w:shd w:val="clear" w:color="auto" w:fill="auto"/>
            <w:noWrap/>
            <w:vAlign w:val="center"/>
          </w:tcPr>
          <w:p w14:paraId="2475CAA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5,890.82</w:t>
            </w:r>
          </w:p>
        </w:tc>
        <w:tc>
          <w:tcPr>
            <w:tcW w:w="382" w:type="pct"/>
            <w:shd w:val="clear" w:color="auto" w:fill="auto"/>
            <w:noWrap/>
            <w:vAlign w:val="center"/>
          </w:tcPr>
          <w:p w14:paraId="55ECCA4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5,890.82</w:t>
            </w:r>
          </w:p>
        </w:tc>
        <w:tc>
          <w:tcPr>
            <w:tcW w:w="385" w:type="pct"/>
            <w:shd w:val="clear" w:color="auto" w:fill="auto"/>
            <w:noWrap/>
            <w:vAlign w:val="center"/>
          </w:tcPr>
          <w:p w14:paraId="7818DC8F">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5,890.82</w:t>
            </w:r>
          </w:p>
        </w:tc>
        <w:tc>
          <w:tcPr>
            <w:tcW w:w="385" w:type="pct"/>
            <w:shd w:val="clear" w:color="auto" w:fill="auto"/>
            <w:noWrap/>
            <w:vAlign w:val="center"/>
          </w:tcPr>
          <w:p w14:paraId="6CD240D3">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6,185.36</w:t>
            </w:r>
          </w:p>
        </w:tc>
        <w:tc>
          <w:tcPr>
            <w:tcW w:w="385" w:type="pct"/>
            <w:shd w:val="clear" w:color="auto" w:fill="auto"/>
            <w:noWrap/>
            <w:vAlign w:val="center"/>
          </w:tcPr>
          <w:p w14:paraId="590DC7A0">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6,185.36</w:t>
            </w:r>
          </w:p>
        </w:tc>
      </w:tr>
      <w:tr w14:paraId="48E40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8" w:type="pct"/>
            <w:shd w:val="clear" w:color="auto" w:fill="auto"/>
            <w:vAlign w:val="center"/>
          </w:tcPr>
          <w:p w14:paraId="0263DB98">
            <w:pPr>
              <w:pageBreakBefore w:val="0"/>
              <w:widowControl/>
              <w:kinsoku/>
              <w:wordWrap/>
              <w:overflowPunct/>
              <w:topLinePunct w:val="0"/>
              <w:autoSpaceDE/>
              <w:autoSpaceDN/>
              <w:bidi w:val="0"/>
              <w:spacing w:line="574" w:lineRule="exact"/>
              <w:rPr>
                <w:rFonts w:hint="eastAsia" w:ascii="仿宋" w:hAnsi="仿宋" w:eastAsia="仿宋" w:cs="仿宋"/>
                <w:bCs/>
                <w:color w:val="000000"/>
                <w:kern w:val="0"/>
                <w:sz w:val="18"/>
                <w:szCs w:val="20"/>
              </w:rPr>
            </w:pPr>
            <w:r>
              <w:rPr>
                <w:rFonts w:hint="eastAsia" w:ascii="仿宋" w:hAnsi="仿宋" w:eastAsia="仿宋" w:cs="仿宋"/>
                <w:bCs/>
                <w:color w:val="000000"/>
                <w:kern w:val="0"/>
                <w:sz w:val="18"/>
                <w:szCs w:val="20"/>
              </w:rPr>
              <w:t>1.1、资本金流入</w:t>
            </w:r>
          </w:p>
        </w:tc>
        <w:tc>
          <w:tcPr>
            <w:tcW w:w="385" w:type="pct"/>
            <w:shd w:val="clear" w:color="auto" w:fill="auto"/>
            <w:noWrap/>
            <w:vAlign w:val="center"/>
          </w:tcPr>
          <w:p w14:paraId="4BEBF8E9">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6,852.00</w:t>
            </w:r>
          </w:p>
        </w:tc>
        <w:tc>
          <w:tcPr>
            <w:tcW w:w="385" w:type="pct"/>
            <w:shd w:val="clear" w:color="auto" w:fill="auto"/>
            <w:noWrap/>
            <w:vAlign w:val="center"/>
          </w:tcPr>
          <w:p w14:paraId="36B8EBC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7,212.00</w:t>
            </w:r>
          </w:p>
        </w:tc>
        <w:tc>
          <w:tcPr>
            <w:tcW w:w="385" w:type="pct"/>
            <w:shd w:val="clear" w:color="auto" w:fill="auto"/>
            <w:noWrap/>
            <w:vAlign w:val="center"/>
          </w:tcPr>
          <w:p w14:paraId="6F3B114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6,063.00</w:t>
            </w:r>
          </w:p>
        </w:tc>
        <w:tc>
          <w:tcPr>
            <w:tcW w:w="347" w:type="pct"/>
            <w:shd w:val="clear" w:color="auto" w:fill="auto"/>
            <w:noWrap/>
            <w:vAlign w:val="center"/>
          </w:tcPr>
          <w:p w14:paraId="4813C483">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47" w:type="pct"/>
            <w:shd w:val="clear" w:color="auto" w:fill="auto"/>
            <w:noWrap/>
            <w:vAlign w:val="center"/>
          </w:tcPr>
          <w:p w14:paraId="3966B413">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47" w:type="pct"/>
            <w:shd w:val="clear" w:color="auto" w:fill="auto"/>
            <w:noWrap/>
            <w:vAlign w:val="center"/>
          </w:tcPr>
          <w:p w14:paraId="3417189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47" w:type="pct"/>
            <w:shd w:val="clear" w:color="auto" w:fill="auto"/>
            <w:noWrap/>
            <w:vAlign w:val="center"/>
          </w:tcPr>
          <w:p w14:paraId="75182576">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2" w:type="pct"/>
            <w:shd w:val="clear" w:color="auto" w:fill="auto"/>
            <w:noWrap/>
            <w:vAlign w:val="center"/>
          </w:tcPr>
          <w:p w14:paraId="3A620552">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5D72F28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1DCF19C9">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2D1CE759">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r>
      <w:tr w14:paraId="3BE2E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8" w:type="pct"/>
            <w:shd w:val="clear" w:color="auto" w:fill="auto"/>
            <w:vAlign w:val="center"/>
          </w:tcPr>
          <w:p w14:paraId="6EA33ECE">
            <w:pPr>
              <w:pageBreakBefore w:val="0"/>
              <w:widowControl/>
              <w:kinsoku/>
              <w:wordWrap/>
              <w:overflowPunct/>
              <w:topLinePunct w:val="0"/>
              <w:autoSpaceDE/>
              <w:autoSpaceDN/>
              <w:bidi w:val="0"/>
              <w:spacing w:line="574" w:lineRule="exact"/>
              <w:rPr>
                <w:rFonts w:hint="eastAsia" w:ascii="仿宋" w:hAnsi="仿宋" w:eastAsia="仿宋" w:cs="仿宋"/>
                <w:bCs/>
                <w:color w:val="000000"/>
                <w:kern w:val="0"/>
                <w:sz w:val="18"/>
                <w:szCs w:val="20"/>
              </w:rPr>
            </w:pPr>
            <w:r>
              <w:rPr>
                <w:rFonts w:hint="eastAsia" w:ascii="仿宋" w:hAnsi="仿宋" w:eastAsia="仿宋" w:cs="仿宋"/>
                <w:bCs/>
                <w:color w:val="000000"/>
                <w:kern w:val="0"/>
                <w:sz w:val="18"/>
                <w:szCs w:val="20"/>
              </w:rPr>
              <w:t>1.2、债券资金流入</w:t>
            </w:r>
          </w:p>
        </w:tc>
        <w:tc>
          <w:tcPr>
            <w:tcW w:w="385" w:type="pct"/>
            <w:shd w:val="clear" w:color="auto" w:fill="auto"/>
            <w:noWrap/>
            <w:vAlign w:val="center"/>
          </w:tcPr>
          <w:p w14:paraId="07AD58A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10,000.00</w:t>
            </w:r>
          </w:p>
        </w:tc>
        <w:tc>
          <w:tcPr>
            <w:tcW w:w="385" w:type="pct"/>
            <w:shd w:val="clear" w:color="auto" w:fill="auto"/>
            <w:noWrap/>
            <w:vAlign w:val="center"/>
          </w:tcPr>
          <w:p w14:paraId="202FB7CC">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10,000.00</w:t>
            </w:r>
          </w:p>
        </w:tc>
        <w:tc>
          <w:tcPr>
            <w:tcW w:w="385" w:type="pct"/>
            <w:shd w:val="clear" w:color="auto" w:fill="auto"/>
            <w:noWrap/>
            <w:vAlign w:val="center"/>
          </w:tcPr>
          <w:p w14:paraId="61AAC381">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17,200.00</w:t>
            </w:r>
          </w:p>
        </w:tc>
        <w:tc>
          <w:tcPr>
            <w:tcW w:w="347" w:type="pct"/>
            <w:shd w:val="clear" w:color="auto" w:fill="auto"/>
            <w:noWrap/>
            <w:vAlign w:val="center"/>
          </w:tcPr>
          <w:p w14:paraId="6F1B271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47" w:type="pct"/>
            <w:shd w:val="clear" w:color="auto" w:fill="auto"/>
            <w:noWrap/>
            <w:vAlign w:val="center"/>
          </w:tcPr>
          <w:p w14:paraId="7FB8A261">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47" w:type="pct"/>
            <w:shd w:val="clear" w:color="auto" w:fill="auto"/>
            <w:noWrap/>
            <w:vAlign w:val="center"/>
          </w:tcPr>
          <w:p w14:paraId="693A666F">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47" w:type="pct"/>
            <w:shd w:val="clear" w:color="auto" w:fill="auto"/>
            <w:noWrap/>
            <w:vAlign w:val="center"/>
          </w:tcPr>
          <w:p w14:paraId="0078B2A1">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2" w:type="pct"/>
            <w:shd w:val="clear" w:color="auto" w:fill="auto"/>
            <w:noWrap/>
            <w:vAlign w:val="center"/>
          </w:tcPr>
          <w:p w14:paraId="31697918">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365766D0">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520FF76A">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4993885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r>
      <w:tr w14:paraId="28796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8" w:type="pct"/>
            <w:shd w:val="clear" w:color="auto" w:fill="auto"/>
            <w:vAlign w:val="center"/>
          </w:tcPr>
          <w:p w14:paraId="0A90DBF0">
            <w:pPr>
              <w:pageBreakBefore w:val="0"/>
              <w:widowControl/>
              <w:kinsoku/>
              <w:wordWrap/>
              <w:overflowPunct/>
              <w:topLinePunct w:val="0"/>
              <w:autoSpaceDE/>
              <w:autoSpaceDN/>
              <w:bidi w:val="0"/>
              <w:spacing w:line="574" w:lineRule="exact"/>
              <w:rPr>
                <w:rFonts w:hint="eastAsia" w:ascii="仿宋" w:hAnsi="仿宋" w:eastAsia="仿宋" w:cs="仿宋"/>
                <w:bCs/>
                <w:color w:val="000000"/>
                <w:kern w:val="0"/>
                <w:sz w:val="18"/>
                <w:szCs w:val="20"/>
              </w:rPr>
            </w:pPr>
            <w:r>
              <w:rPr>
                <w:rFonts w:hint="eastAsia" w:ascii="仿宋" w:hAnsi="仿宋" w:eastAsia="仿宋" w:cs="仿宋"/>
                <w:bCs/>
                <w:color w:val="000000"/>
                <w:kern w:val="0"/>
                <w:sz w:val="18"/>
                <w:szCs w:val="20"/>
              </w:rPr>
              <w:t>1.3、运营现金流入</w:t>
            </w:r>
          </w:p>
        </w:tc>
        <w:tc>
          <w:tcPr>
            <w:tcW w:w="385" w:type="pct"/>
            <w:shd w:val="clear" w:color="auto" w:fill="auto"/>
            <w:noWrap/>
            <w:vAlign w:val="center"/>
          </w:tcPr>
          <w:p w14:paraId="7252365D">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56FC861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30B22250">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47" w:type="pct"/>
            <w:shd w:val="clear" w:color="auto" w:fill="auto"/>
            <w:noWrap/>
            <w:vAlign w:val="center"/>
          </w:tcPr>
          <w:p w14:paraId="3CDB22B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4,133.91</w:t>
            </w:r>
          </w:p>
        </w:tc>
        <w:tc>
          <w:tcPr>
            <w:tcW w:w="347" w:type="pct"/>
            <w:shd w:val="clear" w:color="auto" w:fill="auto"/>
            <w:noWrap/>
            <w:vAlign w:val="center"/>
          </w:tcPr>
          <w:p w14:paraId="3DD09808">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4,724.47</w:t>
            </w:r>
          </w:p>
        </w:tc>
        <w:tc>
          <w:tcPr>
            <w:tcW w:w="347" w:type="pct"/>
            <w:shd w:val="clear" w:color="auto" w:fill="auto"/>
            <w:noWrap/>
            <w:vAlign w:val="center"/>
          </w:tcPr>
          <w:p w14:paraId="06654FEA">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5,315.02</w:t>
            </w:r>
          </w:p>
        </w:tc>
        <w:tc>
          <w:tcPr>
            <w:tcW w:w="347" w:type="pct"/>
            <w:shd w:val="clear" w:color="auto" w:fill="auto"/>
            <w:noWrap/>
            <w:vAlign w:val="center"/>
          </w:tcPr>
          <w:p w14:paraId="77B771C9">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5,890.82</w:t>
            </w:r>
          </w:p>
        </w:tc>
        <w:tc>
          <w:tcPr>
            <w:tcW w:w="382" w:type="pct"/>
            <w:shd w:val="clear" w:color="auto" w:fill="auto"/>
            <w:noWrap/>
            <w:vAlign w:val="center"/>
          </w:tcPr>
          <w:p w14:paraId="53952B8C">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5,890.82</w:t>
            </w:r>
          </w:p>
        </w:tc>
        <w:tc>
          <w:tcPr>
            <w:tcW w:w="385" w:type="pct"/>
            <w:shd w:val="clear" w:color="auto" w:fill="auto"/>
            <w:noWrap/>
            <w:vAlign w:val="center"/>
          </w:tcPr>
          <w:p w14:paraId="1CB479B2">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5,890.82</w:t>
            </w:r>
          </w:p>
        </w:tc>
        <w:tc>
          <w:tcPr>
            <w:tcW w:w="385" w:type="pct"/>
            <w:shd w:val="clear" w:color="auto" w:fill="auto"/>
            <w:noWrap/>
            <w:vAlign w:val="center"/>
          </w:tcPr>
          <w:p w14:paraId="52AD615A">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6,185.36</w:t>
            </w:r>
          </w:p>
        </w:tc>
        <w:tc>
          <w:tcPr>
            <w:tcW w:w="385" w:type="pct"/>
            <w:shd w:val="clear" w:color="auto" w:fill="auto"/>
            <w:noWrap/>
            <w:vAlign w:val="center"/>
          </w:tcPr>
          <w:p w14:paraId="607CA2A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6,185.36</w:t>
            </w:r>
          </w:p>
        </w:tc>
      </w:tr>
      <w:tr w14:paraId="29C95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8" w:type="pct"/>
            <w:shd w:val="clear" w:color="auto" w:fill="auto"/>
            <w:vAlign w:val="center"/>
          </w:tcPr>
          <w:p w14:paraId="5457165A">
            <w:pPr>
              <w:pageBreakBefore w:val="0"/>
              <w:widowControl/>
              <w:kinsoku/>
              <w:wordWrap/>
              <w:overflowPunct/>
              <w:topLinePunct w:val="0"/>
              <w:autoSpaceDE/>
              <w:autoSpaceDN/>
              <w:bidi w:val="0"/>
              <w:spacing w:line="574" w:lineRule="exact"/>
              <w:rPr>
                <w:rFonts w:hint="eastAsia" w:ascii="仿宋" w:hAnsi="仿宋" w:eastAsia="仿宋" w:cs="仿宋"/>
                <w:bCs/>
                <w:color w:val="000000"/>
                <w:kern w:val="0"/>
                <w:sz w:val="18"/>
                <w:szCs w:val="20"/>
              </w:rPr>
            </w:pPr>
            <w:r>
              <w:rPr>
                <w:rFonts w:hint="eastAsia" w:ascii="仿宋" w:hAnsi="仿宋" w:eastAsia="仿宋" w:cs="仿宋"/>
                <w:bCs/>
                <w:color w:val="000000"/>
                <w:kern w:val="0"/>
                <w:sz w:val="18"/>
                <w:szCs w:val="20"/>
              </w:rPr>
              <w:t>2、资金流出</w:t>
            </w:r>
          </w:p>
        </w:tc>
        <w:tc>
          <w:tcPr>
            <w:tcW w:w="385" w:type="pct"/>
            <w:shd w:val="clear" w:color="auto" w:fill="auto"/>
            <w:noWrap/>
            <w:vAlign w:val="center"/>
          </w:tcPr>
          <w:p w14:paraId="2C016E3C">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17,192.00</w:t>
            </w:r>
          </w:p>
        </w:tc>
        <w:tc>
          <w:tcPr>
            <w:tcW w:w="385" w:type="pct"/>
            <w:shd w:val="clear" w:color="auto" w:fill="auto"/>
            <w:noWrap/>
            <w:vAlign w:val="center"/>
          </w:tcPr>
          <w:p w14:paraId="4DEED115">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17,892.00</w:t>
            </w:r>
          </w:p>
        </w:tc>
        <w:tc>
          <w:tcPr>
            <w:tcW w:w="385" w:type="pct"/>
            <w:shd w:val="clear" w:color="auto" w:fill="auto"/>
            <w:noWrap/>
            <w:vAlign w:val="center"/>
          </w:tcPr>
          <w:p w14:paraId="5DD7F1F0">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24,527.80</w:t>
            </w:r>
          </w:p>
        </w:tc>
        <w:tc>
          <w:tcPr>
            <w:tcW w:w="347" w:type="pct"/>
            <w:shd w:val="clear" w:color="auto" w:fill="auto"/>
            <w:noWrap/>
            <w:vAlign w:val="center"/>
          </w:tcPr>
          <w:p w14:paraId="40695FD3">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2,711.28</w:t>
            </w:r>
          </w:p>
        </w:tc>
        <w:tc>
          <w:tcPr>
            <w:tcW w:w="347" w:type="pct"/>
            <w:shd w:val="clear" w:color="auto" w:fill="auto"/>
            <w:noWrap/>
            <w:vAlign w:val="center"/>
          </w:tcPr>
          <w:p w14:paraId="258E011D">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2,863.24</w:t>
            </w:r>
          </w:p>
        </w:tc>
        <w:tc>
          <w:tcPr>
            <w:tcW w:w="347" w:type="pct"/>
            <w:shd w:val="clear" w:color="auto" w:fill="auto"/>
            <w:noWrap/>
            <w:vAlign w:val="center"/>
          </w:tcPr>
          <w:p w14:paraId="53CD78BF">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3,015.20</w:t>
            </w:r>
          </w:p>
        </w:tc>
        <w:tc>
          <w:tcPr>
            <w:tcW w:w="347" w:type="pct"/>
            <w:shd w:val="clear" w:color="auto" w:fill="auto"/>
            <w:noWrap/>
            <w:vAlign w:val="center"/>
          </w:tcPr>
          <w:p w14:paraId="0C9E0E9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3,164.47</w:t>
            </w:r>
          </w:p>
        </w:tc>
        <w:tc>
          <w:tcPr>
            <w:tcW w:w="382" w:type="pct"/>
            <w:shd w:val="clear" w:color="auto" w:fill="auto"/>
            <w:noWrap/>
            <w:vAlign w:val="center"/>
          </w:tcPr>
          <w:p w14:paraId="26A31445">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3,175.69</w:t>
            </w:r>
          </w:p>
        </w:tc>
        <w:tc>
          <w:tcPr>
            <w:tcW w:w="385" w:type="pct"/>
            <w:shd w:val="clear" w:color="auto" w:fill="auto"/>
            <w:noWrap/>
            <w:vAlign w:val="center"/>
          </w:tcPr>
          <w:p w14:paraId="594D6B3D">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3,175.69</w:t>
            </w:r>
          </w:p>
        </w:tc>
        <w:tc>
          <w:tcPr>
            <w:tcW w:w="385" w:type="pct"/>
            <w:shd w:val="clear" w:color="auto" w:fill="auto"/>
            <w:noWrap/>
            <w:vAlign w:val="center"/>
          </w:tcPr>
          <w:p w14:paraId="0A17EAA4">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3,304.19</w:t>
            </w:r>
          </w:p>
        </w:tc>
        <w:tc>
          <w:tcPr>
            <w:tcW w:w="385" w:type="pct"/>
            <w:shd w:val="clear" w:color="auto" w:fill="auto"/>
            <w:noWrap/>
            <w:vAlign w:val="center"/>
          </w:tcPr>
          <w:p w14:paraId="52914322">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3,313.91</w:t>
            </w:r>
          </w:p>
        </w:tc>
      </w:tr>
      <w:tr w14:paraId="24778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918" w:type="pct"/>
            <w:shd w:val="clear" w:color="auto" w:fill="auto"/>
            <w:vAlign w:val="center"/>
          </w:tcPr>
          <w:p w14:paraId="2C8D9181">
            <w:pPr>
              <w:pageBreakBefore w:val="0"/>
              <w:widowControl/>
              <w:kinsoku/>
              <w:wordWrap/>
              <w:overflowPunct/>
              <w:topLinePunct w:val="0"/>
              <w:autoSpaceDE/>
              <w:autoSpaceDN/>
              <w:bidi w:val="0"/>
              <w:spacing w:line="574" w:lineRule="exact"/>
              <w:rPr>
                <w:rFonts w:hint="eastAsia" w:ascii="仿宋" w:hAnsi="仿宋" w:eastAsia="仿宋" w:cs="仿宋"/>
                <w:bCs/>
                <w:color w:val="000000"/>
                <w:kern w:val="0"/>
                <w:sz w:val="18"/>
                <w:szCs w:val="20"/>
              </w:rPr>
            </w:pPr>
            <w:r>
              <w:rPr>
                <w:rFonts w:hint="eastAsia" w:ascii="仿宋" w:hAnsi="仿宋" w:eastAsia="仿宋" w:cs="仿宋"/>
                <w:bCs/>
                <w:color w:val="000000"/>
                <w:kern w:val="0"/>
                <w:sz w:val="18"/>
                <w:szCs w:val="20"/>
              </w:rPr>
              <w:t>2.1、建设投资资金流出</w:t>
            </w:r>
          </w:p>
        </w:tc>
        <w:tc>
          <w:tcPr>
            <w:tcW w:w="385" w:type="pct"/>
            <w:shd w:val="clear" w:color="auto" w:fill="auto"/>
            <w:noWrap/>
            <w:vAlign w:val="center"/>
          </w:tcPr>
          <w:p w14:paraId="4E13D8D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16,852.00</w:t>
            </w:r>
          </w:p>
        </w:tc>
        <w:tc>
          <w:tcPr>
            <w:tcW w:w="385" w:type="pct"/>
            <w:shd w:val="clear" w:color="auto" w:fill="auto"/>
            <w:noWrap/>
            <w:vAlign w:val="center"/>
          </w:tcPr>
          <w:p w14:paraId="6A731EF9">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17,212.00</w:t>
            </w:r>
          </w:p>
        </w:tc>
        <w:tc>
          <w:tcPr>
            <w:tcW w:w="385" w:type="pct"/>
            <w:shd w:val="clear" w:color="auto" w:fill="auto"/>
            <w:noWrap/>
            <w:vAlign w:val="center"/>
          </w:tcPr>
          <w:p w14:paraId="5D78395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23,263.00</w:t>
            </w:r>
          </w:p>
        </w:tc>
        <w:tc>
          <w:tcPr>
            <w:tcW w:w="347" w:type="pct"/>
            <w:shd w:val="clear" w:color="auto" w:fill="auto"/>
            <w:noWrap/>
            <w:vAlign w:val="center"/>
          </w:tcPr>
          <w:p w14:paraId="683D3E69">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47" w:type="pct"/>
            <w:shd w:val="clear" w:color="auto" w:fill="auto"/>
            <w:noWrap/>
            <w:vAlign w:val="center"/>
          </w:tcPr>
          <w:p w14:paraId="109020A2">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47" w:type="pct"/>
            <w:shd w:val="clear" w:color="auto" w:fill="auto"/>
            <w:noWrap/>
            <w:vAlign w:val="center"/>
          </w:tcPr>
          <w:p w14:paraId="04409C34">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47" w:type="pct"/>
            <w:shd w:val="clear" w:color="auto" w:fill="auto"/>
            <w:noWrap/>
            <w:vAlign w:val="center"/>
          </w:tcPr>
          <w:p w14:paraId="3DB536F4">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2" w:type="pct"/>
            <w:shd w:val="clear" w:color="auto" w:fill="auto"/>
            <w:noWrap/>
            <w:vAlign w:val="center"/>
          </w:tcPr>
          <w:p w14:paraId="6C0A141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59B1B44F">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115F2194">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0997ED4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r>
      <w:tr w14:paraId="1E951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8" w:type="pct"/>
            <w:shd w:val="clear" w:color="auto" w:fill="auto"/>
            <w:vAlign w:val="center"/>
          </w:tcPr>
          <w:p w14:paraId="18B0F594">
            <w:pPr>
              <w:pageBreakBefore w:val="0"/>
              <w:widowControl/>
              <w:kinsoku/>
              <w:wordWrap/>
              <w:overflowPunct/>
              <w:topLinePunct w:val="0"/>
              <w:autoSpaceDE/>
              <w:autoSpaceDN/>
              <w:bidi w:val="0"/>
              <w:spacing w:line="574" w:lineRule="exact"/>
              <w:rPr>
                <w:rFonts w:hint="eastAsia" w:ascii="仿宋" w:hAnsi="仿宋" w:eastAsia="仿宋" w:cs="仿宋"/>
                <w:bCs/>
                <w:color w:val="000000"/>
                <w:kern w:val="0"/>
                <w:sz w:val="18"/>
                <w:szCs w:val="20"/>
              </w:rPr>
            </w:pPr>
            <w:r>
              <w:rPr>
                <w:rFonts w:hint="eastAsia" w:ascii="仿宋" w:hAnsi="仿宋" w:eastAsia="仿宋" w:cs="仿宋"/>
                <w:bCs/>
                <w:color w:val="000000"/>
                <w:kern w:val="0"/>
                <w:sz w:val="18"/>
                <w:szCs w:val="20"/>
              </w:rPr>
              <w:t>2.2、运营现金流出</w:t>
            </w:r>
          </w:p>
        </w:tc>
        <w:tc>
          <w:tcPr>
            <w:tcW w:w="385" w:type="pct"/>
            <w:shd w:val="clear" w:color="auto" w:fill="auto"/>
            <w:noWrap/>
            <w:vAlign w:val="center"/>
          </w:tcPr>
          <w:p w14:paraId="57C9FB91">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7AC4CA7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6A98C498">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47" w:type="pct"/>
            <w:shd w:val="clear" w:color="auto" w:fill="auto"/>
            <w:noWrap/>
            <w:vAlign w:val="center"/>
          </w:tcPr>
          <w:p w14:paraId="01BAFB6D">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1,446.48</w:t>
            </w:r>
          </w:p>
        </w:tc>
        <w:tc>
          <w:tcPr>
            <w:tcW w:w="347" w:type="pct"/>
            <w:shd w:val="clear" w:color="auto" w:fill="auto"/>
            <w:noWrap/>
            <w:vAlign w:val="center"/>
          </w:tcPr>
          <w:p w14:paraId="7D4C2FE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1,598.44</w:t>
            </w:r>
          </w:p>
        </w:tc>
        <w:tc>
          <w:tcPr>
            <w:tcW w:w="347" w:type="pct"/>
            <w:shd w:val="clear" w:color="auto" w:fill="auto"/>
            <w:noWrap/>
            <w:vAlign w:val="center"/>
          </w:tcPr>
          <w:p w14:paraId="6ED6B0AC">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1,750.40</w:t>
            </w:r>
          </w:p>
        </w:tc>
        <w:tc>
          <w:tcPr>
            <w:tcW w:w="347" w:type="pct"/>
            <w:shd w:val="clear" w:color="auto" w:fill="auto"/>
            <w:noWrap/>
            <w:vAlign w:val="center"/>
          </w:tcPr>
          <w:p w14:paraId="3D449BB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1,899.67</w:t>
            </w:r>
          </w:p>
        </w:tc>
        <w:tc>
          <w:tcPr>
            <w:tcW w:w="382" w:type="pct"/>
            <w:shd w:val="clear" w:color="auto" w:fill="auto"/>
            <w:noWrap/>
            <w:vAlign w:val="center"/>
          </w:tcPr>
          <w:p w14:paraId="0C167E3F">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1,910.89</w:t>
            </w:r>
          </w:p>
        </w:tc>
        <w:tc>
          <w:tcPr>
            <w:tcW w:w="385" w:type="pct"/>
            <w:shd w:val="clear" w:color="auto" w:fill="auto"/>
            <w:noWrap/>
            <w:vAlign w:val="center"/>
          </w:tcPr>
          <w:p w14:paraId="55F5E44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1,910.89</w:t>
            </w:r>
          </w:p>
        </w:tc>
        <w:tc>
          <w:tcPr>
            <w:tcW w:w="385" w:type="pct"/>
            <w:shd w:val="clear" w:color="auto" w:fill="auto"/>
            <w:noWrap/>
            <w:vAlign w:val="center"/>
          </w:tcPr>
          <w:p w14:paraId="5543EDE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2,039.39</w:t>
            </w:r>
          </w:p>
        </w:tc>
        <w:tc>
          <w:tcPr>
            <w:tcW w:w="385" w:type="pct"/>
            <w:shd w:val="clear" w:color="auto" w:fill="auto"/>
            <w:noWrap/>
            <w:vAlign w:val="center"/>
          </w:tcPr>
          <w:p w14:paraId="2A0BB7C0">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2,049.11</w:t>
            </w:r>
          </w:p>
        </w:tc>
      </w:tr>
      <w:tr w14:paraId="61200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8" w:type="pct"/>
            <w:shd w:val="clear" w:color="auto" w:fill="auto"/>
            <w:vAlign w:val="center"/>
          </w:tcPr>
          <w:p w14:paraId="589FEABC">
            <w:pPr>
              <w:pageBreakBefore w:val="0"/>
              <w:widowControl/>
              <w:kinsoku/>
              <w:wordWrap/>
              <w:overflowPunct/>
              <w:topLinePunct w:val="0"/>
              <w:autoSpaceDE/>
              <w:autoSpaceDN/>
              <w:bidi w:val="0"/>
              <w:spacing w:line="574" w:lineRule="exact"/>
              <w:rPr>
                <w:rFonts w:hint="eastAsia" w:ascii="仿宋" w:hAnsi="仿宋" w:eastAsia="仿宋" w:cs="仿宋"/>
                <w:bCs/>
                <w:color w:val="000000"/>
                <w:kern w:val="0"/>
                <w:sz w:val="18"/>
                <w:szCs w:val="20"/>
              </w:rPr>
            </w:pPr>
            <w:r>
              <w:rPr>
                <w:rFonts w:hint="eastAsia" w:ascii="仿宋" w:hAnsi="仿宋" w:eastAsia="仿宋" w:cs="仿宋"/>
                <w:bCs/>
                <w:color w:val="000000"/>
                <w:kern w:val="0"/>
                <w:sz w:val="18"/>
                <w:szCs w:val="20"/>
              </w:rPr>
              <w:t>2.3、发债利息支出</w:t>
            </w:r>
          </w:p>
        </w:tc>
        <w:tc>
          <w:tcPr>
            <w:tcW w:w="385" w:type="pct"/>
            <w:shd w:val="clear" w:color="auto" w:fill="auto"/>
            <w:noWrap/>
            <w:vAlign w:val="center"/>
          </w:tcPr>
          <w:p w14:paraId="09FD0DAF">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340.00</w:t>
            </w:r>
          </w:p>
        </w:tc>
        <w:tc>
          <w:tcPr>
            <w:tcW w:w="385" w:type="pct"/>
            <w:shd w:val="clear" w:color="auto" w:fill="auto"/>
            <w:noWrap/>
            <w:vAlign w:val="center"/>
          </w:tcPr>
          <w:p w14:paraId="4C02AED1">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680.00</w:t>
            </w:r>
          </w:p>
        </w:tc>
        <w:tc>
          <w:tcPr>
            <w:tcW w:w="385" w:type="pct"/>
            <w:shd w:val="clear" w:color="auto" w:fill="auto"/>
            <w:noWrap/>
            <w:vAlign w:val="center"/>
          </w:tcPr>
          <w:p w14:paraId="1DF96344">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1,264.80</w:t>
            </w:r>
          </w:p>
        </w:tc>
        <w:tc>
          <w:tcPr>
            <w:tcW w:w="347" w:type="pct"/>
            <w:shd w:val="clear" w:color="auto" w:fill="auto"/>
            <w:noWrap/>
            <w:vAlign w:val="center"/>
          </w:tcPr>
          <w:p w14:paraId="0361EB4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1,264.80</w:t>
            </w:r>
          </w:p>
        </w:tc>
        <w:tc>
          <w:tcPr>
            <w:tcW w:w="347" w:type="pct"/>
            <w:shd w:val="clear" w:color="auto" w:fill="auto"/>
            <w:noWrap/>
            <w:vAlign w:val="center"/>
          </w:tcPr>
          <w:p w14:paraId="5E8C4994">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1,264.80</w:t>
            </w:r>
          </w:p>
        </w:tc>
        <w:tc>
          <w:tcPr>
            <w:tcW w:w="347" w:type="pct"/>
            <w:shd w:val="clear" w:color="auto" w:fill="auto"/>
            <w:noWrap/>
            <w:vAlign w:val="center"/>
          </w:tcPr>
          <w:p w14:paraId="46EF887C">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1,264.80</w:t>
            </w:r>
          </w:p>
        </w:tc>
        <w:tc>
          <w:tcPr>
            <w:tcW w:w="347" w:type="pct"/>
            <w:shd w:val="clear" w:color="auto" w:fill="auto"/>
            <w:noWrap/>
            <w:vAlign w:val="center"/>
          </w:tcPr>
          <w:p w14:paraId="6E53CF1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1,264.80</w:t>
            </w:r>
          </w:p>
        </w:tc>
        <w:tc>
          <w:tcPr>
            <w:tcW w:w="382" w:type="pct"/>
            <w:shd w:val="clear" w:color="auto" w:fill="auto"/>
            <w:noWrap/>
            <w:vAlign w:val="center"/>
          </w:tcPr>
          <w:p w14:paraId="203CA19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1,264.80</w:t>
            </w:r>
          </w:p>
        </w:tc>
        <w:tc>
          <w:tcPr>
            <w:tcW w:w="385" w:type="pct"/>
            <w:shd w:val="clear" w:color="auto" w:fill="auto"/>
            <w:noWrap/>
            <w:vAlign w:val="center"/>
          </w:tcPr>
          <w:p w14:paraId="510FD7A0">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1,264.80</w:t>
            </w:r>
          </w:p>
        </w:tc>
        <w:tc>
          <w:tcPr>
            <w:tcW w:w="385" w:type="pct"/>
            <w:shd w:val="clear" w:color="auto" w:fill="auto"/>
            <w:noWrap/>
            <w:vAlign w:val="center"/>
          </w:tcPr>
          <w:p w14:paraId="67CFF0AF">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1,264.80</w:t>
            </w:r>
          </w:p>
        </w:tc>
        <w:tc>
          <w:tcPr>
            <w:tcW w:w="385" w:type="pct"/>
            <w:shd w:val="clear" w:color="auto" w:fill="auto"/>
            <w:noWrap/>
            <w:vAlign w:val="center"/>
          </w:tcPr>
          <w:p w14:paraId="2F51686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1,264.80</w:t>
            </w:r>
          </w:p>
        </w:tc>
      </w:tr>
      <w:tr w14:paraId="2CFEB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8" w:type="pct"/>
            <w:shd w:val="clear" w:color="auto" w:fill="auto"/>
            <w:vAlign w:val="center"/>
          </w:tcPr>
          <w:p w14:paraId="255E1317">
            <w:pPr>
              <w:pageBreakBefore w:val="0"/>
              <w:widowControl/>
              <w:kinsoku/>
              <w:wordWrap/>
              <w:overflowPunct/>
              <w:topLinePunct w:val="0"/>
              <w:autoSpaceDE/>
              <w:autoSpaceDN/>
              <w:bidi w:val="0"/>
              <w:spacing w:line="574" w:lineRule="exact"/>
              <w:rPr>
                <w:rFonts w:hint="eastAsia" w:ascii="仿宋" w:hAnsi="仿宋" w:eastAsia="仿宋" w:cs="仿宋"/>
                <w:bCs/>
                <w:color w:val="000000"/>
                <w:kern w:val="0"/>
                <w:sz w:val="18"/>
                <w:szCs w:val="20"/>
              </w:rPr>
            </w:pPr>
            <w:r>
              <w:rPr>
                <w:rFonts w:hint="eastAsia" w:ascii="仿宋" w:hAnsi="仿宋" w:eastAsia="仿宋" w:cs="仿宋"/>
                <w:bCs/>
                <w:color w:val="000000"/>
                <w:kern w:val="0"/>
                <w:sz w:val="18"/>
                <w:szCs w:val="20"/>
              </w:rPr>
              <w:t>2.4、归还债券本金</w:t>
            </w:r>
          </w:p>
        </w:tc>
        <w:tc>
          <w:tcPr>
            <w:tcW w:w="385" w:type="pct"/>
            <w:shd w:val="clear" w:color="auto" w:fill="auto"/>
            <w:noWrap/>
            <w:vAlign w:val="center"/>
          </w:tcPr>
          <w:p w14:paraId="250F20D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506B9685">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4A7A51E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47" w:type="pct"/>
            <w:shd w:val="clear" w:color="auto" w:fill="auto"/>
            <w:noWrap/>
            <w:vAlign w:val="center"/>
          </w:tcPr>
          <w:p w14:paraId="51A589E6">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47" w:type="pct"/>
            <w:shd w:val="clear" w:color="auto" w:fill="auto"/>
            <w:noWrap/>
            <w:vAlign w:val="center"/>
          </w:tcPr>
          <w:p w14:paraId="56A81B1D">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47" w:type="pct"/>
            <w:shd w:val="clear" w:color="auto" w:fill="auto"/>
            <w:noWrap/>
            <w:vAlign w:val="center"/>
          </w:tcPr>
          <w:p w14:paraId="0A250A38">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47" w:type="pct"/>
            <w:shd w:val="clear" w:color="auto" w:fill="auto"/>
            <w:noWrap/>
            <w:vAlign w:val="center"/>
          </w:tcPr>
          <w:p w14:paraId="4A05C249">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2" w:type="pct"/>
            <w:shd w:val="clear" w:color="auto" w:fill="auto"/>
            <w:noWrap/>
            <w:vAlign w:val="center"/>
          </w:tcPr>
          <w:p w14:paraId="59FB5059">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19463A6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363B539D">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1D0391D8">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r>
      <w:tr w14:paraId="2EE58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8" w:type="pct"/>
            <w:shd w:val="clear" w:color="auto" w:fill="auto"/>
            <w:vAlign w:val="center"/>
          </w:tcPr>
          <w:p w14:paraId="439F9F35">
            <w:pPr>
              <w:pageBreakBefore w:val="0"/>
              <w:widowControl/>
              <w:kinsoku/>
              <w:wordWrap/>
              <w:overflowPunct/>
              <w:topLinePunct w:val="0"/>
              <w:autoSpaceDE/>
              <w:autoSpaceDN/>
              <w:bidi w:val="0"/>
              <w:spacing w:line="574" w:lineRule="exact"/>
              <w:rPr>
                <w:rFonts w:hint="eastAsia" w:ascii="仿宋" w:hAnsi="仿宋" w:eastAsia="仿宋" w:cs="仿宋"/>
                <w:bCs/>
                <w:color w:val="000000"/>
                <w:kern w:val="0"/>
                <w:sz w:val="18"/>
                <w:szCs w:val="20"/>
              </w:rPr>
            </w:pPr>
            <w:r>
              <w:rPr>
                <w:rFonts w:hint="eastAsia" w:ascii="仿宋" w:hAnsi="仿宋" w:eastAsia="仿宋" w:cs="仿宋"/>
                <w:bCs/>
                <w:color w:val="000000"/>
                <w:kern w:val="0"/>
                <w:sz w:val="18"/>
                <w:szCs w:val="20"/>
              </w:rPr>
              <w:t>3、现金净流入</w:t>
            </w:r>
          </w:p>
        </w:tc>
        <w:tc>
          <w:tcPr>
            <w:tcW w:w="385" w:type="pct"/>
            <w:shd w:val="clear" w:color="auto" w:fill="auto"/>
            <w:noWrap/>
            <w:vAlign w:val="center"/>
          </w:tcPr>
          <w:p w14:paraId="5DAB8DF1">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197140A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-680.00</w:t>
            </w:r>
          </w:p>
        </w:tc>
        <w:tc>
          <w:tcPr>
            <w:tcW w:w="385" w:type="pct"/>
            <w:shd w:val="clear" w:color="auto" w:fill="auto"/>
            <w:noWrap/>
            <w:vAlign w:val="center"/>
          </w:tcPr>
          <w:p w14:paraId="28CA01F0">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-1,264.80</w:t>
            </w:r>
          </w:p>
        </w:tc>
        <w:tc>
          <w:tcPr>
            <w:tcW w:w="347" w:type="pct"/>
            <w:shd w:val="clear" w:color="auto" w:fill="auto"/>
            <w:noWrap/>
            <w:vAlign w:val="center"/>
          </w:tcPr>
          <w:p w14:paraId="68B921A9">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1,422.63</w:t>
            </w:r>
          </w:p>
        </w:tc>
        <w:tc>
          <w:tcPr>
            <w:tcW w:w="347" w:type="pct"/>
            <w:shd w:val="clear" w:color="auto" w:fill="auto"/>
            <w:noWrap/>
            <w:vAlign w:val="center"/>
          </w:tcPr>
          <w:p w14:paraId="214D498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1,861.23</w:t>
            </w:r>
          </w:p>
        </w:tc>
        <w:tc>
          <w:tcPr>
            <w:tcW w:w="347" w:type="pct"/>
            <w:shd w:val="clear" w:color="auto" w:fill="auto"/>
            <w:noWrap/>
            <w:vAlign w:val="center"/>
          </w:tcPr>
          <w:p w14:paraId="2D0B9B69">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2,299.82</w:t>
            </w:r>
          </w:p>
        </w:tc>
        <w:tc>
          <w:tcPr>
            <w:tcW w:w="347" w:type="pct"/>
            <w:shd w:val="clear" w:color="auto" w:fill="auto"/>
            <w:noWrap/>
            <w:vAlign w:val="center"/>
          </w:tcPr>
          <w:p w14:paraId="3155E848">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2,726.35</w:t>
            </w:r>
          </w:p>
        </w:tc>
        <w:tc>
          <w:tcPr>
            <w:tcW w:w="382" w:type="pct"/>
            <w:shd w:val="clear" w:color="auto" w:fill="auto"/>
            <w:noWrap/>
            <w:vAlign w:val="center"/>
          </w:tcPr>
          <w:p w14:paraId="47BCE38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2,715.13</w:t>
            </w:r>
          </w:p>
        </w:tc>
        <w:tc>
          <w:tcPr>
            <w:tcW w:w="385" w:type="pct"/>
            <w:shd w:val="clear" w:color="auto" w:fill="auto"/>
            <w:noWrap/>
            <w:vAlign w:val="center"/>
          </w:tcPr>
          <w:p w14:paraId="347195EC">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2,715.13</w:t>
            </w:r>
          </w:p>
        </w:tc>
        <w:tc>
          <w:tcPr>
            <w:tcW w:w="385" w:type="pct"/>
            <w:shd w:val="clear" w:color="auto" w:fill="auto"/>
            <w:noWrap/>
            <w:vAlign w:val="center"/>
          </w:tcPr>
          <w:p w14:paraId="04915D73">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2,881.17</w:t>
            </w:r>
          </w:p>
        </w:tc>
        <w:tc>
          <w:tcPr>
            <w:tcW w:w="385" w:type="pct"/>
            <w:shd w:val="clear" w:color="auto" w:fill="auto"/>
            <w:noWrap/>
            <w:vAlign w:val="center"/>
          </w:tcPr>
          <w:p w14:paraId="57BAA8A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2,871.45</w:t>
            </w:r>
          </w:p>
        </w:tc>
      </w:tr>
      <w:tr w14:paraId="47059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8" w:type="pct"/>
            <w:shd w:val="clear" w:color="auto" w:fill="auto"/>
            <w:vAlign w:val="center"/>
          </w:tcPr>
          <w:p w14:paraId="35C02BA7">
            <w:pPr>
              <w:pageBreakBefore w:val="0"/>
              <w:widowControl/>
              <w:kinsoku/>
              <w:wordWrap/>
              <w:overflowPunct/>
              <w:topLinePunct w:val="0"/>
              <w:autoSpaceDE/>
              <w:autoSpaceDN/>
              <w:bidi w:val="0"/>
              <w:spacing w:line="574" w:lineRule="exact"/>
              <w:rPr>
                <w:rFonts w:hint="eastAsia" w:ascii="仿宋" w:hAnsi="仿宋" w:eastAsia="仿宋" w:cs="仿宋"/>
                <w:bCs/>
                <w:color w:val="000000"/>
                <w:kern w:val="0"/>
                <w:sz w:val="18"/>
                <w:szCs w:val="20"/>
              </w:rPr>
            </w:pPr>
            <w:r>
              <w:rPr>
                <w:rFonts w:hint="eastAsia" w:ascii="仿宋" w:hAnsi="仿宋" w:eastAsia="仿宋" w:cs="仿宋"/>
                <w:bCs/>
                <w:color w:val="000000"/>
                <w:kern w:val="0"/>
                <w:sz w:val="18"/>
                <w:szCs w:val="20"/>
              </w:rPr>
              <w:t>3.1、本息前运营现金净流入</w:t>
            </w:r>
          </w:p>
        </w:tc>
        <w:tc>
          <w:tcPr>
            <w:tcW w:w="385" w:type="pct"/>
            <w:shd w:val="clear" w:color="auto" w:fill="auto"/>
            <w:noWrap/>
            <w:vAlign w:val="center"/>
          </w:tcPr>
          <w:p w14:paraId="285772B2">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3DD7E603">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1E9FE8A5">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47" w:type="pct"/>
            <w:shd w:val="clear" w:color="auto" w:fill="auto"/>
            <w:noWrap/>
            <w:vAlign w:val="center"/>
          </w:tcPr>
          <w:p w14:paraId="77ACB67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2,687.43</w:t>
            </w:r>
          </w:p>
        </w:tc>
        <w:tc>
          <w:tcPr>
            <w:tcW w:w="347" w:type="pct"/>
            <w:shd w:val="clear" w:color="auto" w:fill="auto"/>
            <w:noWrap/>
            <w:vAlign w:val="center"/>
          </w:tcPr>
          <w:p w14:paraId="37E0D9BC">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3,126.03</w:t>
            </w:r>
          </w:p>
        </w:tc>
        <w:tc>
          <w:tcPr>
            <w:tcW w:w="347" w:type="pct"/>
            <w:shd w:val="clear" w:color="auto" w:fill="auto"/>
            <w:noWrap/>
            <w:vAlign w:val="center"/>
          </w:tcPr>
          <w:p w14:paraId="480DC75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3,564.62</w:t>
            </w:r>
          </w:p>
        </w:tc>
        <w:tc>
          <w:tcPr>
            <w:tcW w:w="347" w:type="pct"/>
            <w:shd w:val="clear" w:color="auto" w:fill="auto"/>
            <w:noWrap/>
            <w:vAlign w:val="center"/>
          </w:tcPr>
          <w:p w14:paraId="53A5C18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3,991.15</w:t>
            </w:r>
          </w:p>
        </w:tc>
        <w:tc>
          <w:tcPr>
            <w:tcW w:w="382" w:type="pct"/>
            <w:shd w:val="clear" w:color="auto" w:fill="auto"/>
            <w:noWrap/>
            <w:vAlign w:val="center"/>
          </w:tcPr>
          <w:p w14:paraId="18FE3F39">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3,979.93</w:t>
            </w:r>
          </w:p>
        </w:tc>
        <w:tc>
          <w:tcPr>
            <w:tcW w:w="385" w:type="pct"/>
            <w:shd w:val="clear" w:color="auto" w:fill="auto"/>
            <w:noWrap/>
            <w:vAlign w:val="center"/>
          </w:tcPr>
          <w:p w14:paraId="6CCC25C0">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3,979.93</w:t>
            </w:r>
          </w:p>
        </w:tc>
        <w:tc>
          <w:tcPr>
            <w:tcW w:w="385" w:type="pct"/>
            <w:shd w:val="clear" w:color="auto" w:fill="auto"/>
            <w:noWrap/>
            <w:vAlign w:val="center"/>
          </w:tcPr>
          <w:p w14:paraId="6ED131D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4,145.97</w:t>
            </w:r>
          </w:p>
        </w:tc>
        <w:tc>
          <w:tcPr>
            <w:tcW w:w="385" w:type="pct"/>
            <w:shd w:val="clear" w:color="auto" w:fill="auto"/>
            <w:noWrap/>
            <w:vAlign w:val="center"/>
          </w:tcPr>
          <w:p w14:paraId="6A72892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4,136.25</w:t>
            </w:r>
          </w:p>
        </w:tc>
      </w:tr>
      <w:tr w14:paraId="78B89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8" w:type="pct"/>
            <w:shd w:val="clear" w:color="auto" w:fill="auto"/>
            <w:vAlign w:val="center"/>
          </w:tcPr>
          <w:p w14:paraId="3C51EA57">
            <w:pPr>
              <w:pageBreakBefore w:val="0"/>
              <w:widowControl/>
              <w:kinsoku/>
              <w:wordWrap/>
              <w:overflowPunct/>
              <w:topLinePunct w:val="0"/>
              <w:autoSpaceDE/>
              <w:autoSpaceDN/>
              <w:bidi w:val="0"/>
              <w:spacing w:line="574" w:lineRule="exact"/>
              <w:rPr>
                <w:rFonts w:hint="eastAsia" w:ascii="仿宋" w:hAnsi="仿宋" w:eastAsia="仿宋" w:cs="仿宋"/>
                <w:bCs/>
                <w:color w:val="000000"/>
                <w:kern w:val="0"/>
                <w:sz w:val="18"/>
                <w:szCs w:val="20"/>
              </w:rPr>
            </w:pPr>
            <w:r>
              <w:rPr>
                <w:rFonts w:hint="eastAsia" w:ascii="仿宋" w:hAnsi="仿宋" w:eastAsia="仿宋" w:cs="仿宋"/>
                <w:bCs/>
                <w:color w:val="000000"/>
                <w:kern w:val="0"/>
                <w:sz w:val="18"/>
                <w:szCs w:val="20"/>
              </w:rPr>
              <w:t>4、期末累计现金结存</w:t>
            </w:r>
          </w:p>
        </w:tc>
        <w:tc>
          <w:tcPr>
            <w:tcW w:w="385" w:type="pct"/>
            <w:shd w:val="clear" w:color="auto" w:fill="auto"/>
            <w:noWrap/>
            <w:vAlign w:val="center"/>
          </w:tcPr>
          <w:p w14:paraId="2D97DCE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360266D4">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5" w:type="pct"/>
            <w:shd w:val="clear" w:color="auto" w:fill="auto"/>
            <w:noWrap/>
            <w:vAlign w:val="center"/>
          </w:tcPr>
          <w:p w14:paraId="152FB5D9">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47" w:type="pct"/>
            <w:shd w:val="clear" w:color="auto" w:fill="auto"/>
            <w:noWrap/>
            <w:vAlign w:val="center"/>
          </w:tcPr>
          <w:p w14:paraId="62600FB6">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1,422.63</w:t>
            </w:r>
          </w:p>
        </w:tc>
        <w:tc>
          <w:tcPr>
            <w:tcW w:w="347" w:type="pct"/>
            <w:shd w:val="clear" w:color="auto" w:fill="auto"/>
            <w:noWrap/>
            <w:vAlign w:val="center"/>
          </w:tcPr>
          <w:p w14:paraId="1A4796B5">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3,283.86</w:t>
            </w:r>
          </w:p>
        </w:tc>
        <w:tc>
          <w:tcPr>
            <w:tcW w:w="347" w:type="pct"/>
            <w:shd w:val="clear" w:color="auto" w:fill="auto"/>
            <w:noWrap/>
            <w:vAlign w:val="center"/>
          </w:tcPr>
          <w:p w14:paraId="476D4C36">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5,583.68</w:t>
            </w:r>
          </w:p>
        </w:tc>
        <w:tc>
          <w:tcPr>
            <w:tcW w:w="347" w:type="pct"/>
            <w:shd w:val="clear" w:color="auto" w:fill="auto"/>
            <w:noWrap/>
            <w:vAlign w:val="center"/>
          </w:tcPr>
          <w:p w14:paraId="47117EC5">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8,310.03</w:t>
            </w:r>
          </w:p>
        </w:tc>
        <w:tc>
          <w:tcPr>
            <w:tcW w:w="382" w:type="pct"/>
            <w:shd w:val="clear" w:color="auto" w:fill="auto"/>
            <w:noWrap/>
            <w:vAlign w:val="center"/>
          </w:tcPr>
          <w:p w14:paraId="05392C8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11,025.16</w:t>
            </w:r>
          </w:p>
        </w:tc>
        <w:tc>
          <w:tcPr>
            <w:tcW w:w="385" w:type="pct"/>
            <w:shd w:val="clear" w:color="auto" w:fill="auto"/>
            <w:noWrap/>
            <w:vAlign w:val="center"/>
          </w:tcPr>
          <w:p w14:paraId="7D6DEC2A">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13,740.29</w:t>
            </w:r>
          </w:p>
        </w:tc>
        <w:tc>
          <w:tcPr>
            <w:tcW w:w="385" w:type="pct"/>
            <w:shd w:val="clear" w:color="auto" w:fill="auto"/>
            <w:noWrap/>
            <w:vAlign w:val="center"/>
          </w:tcPr>
          <w:p w14:paraId="7D09FF24">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16,621.45</w:t>
            </w:r>
          </w:p>
        </w:tc>
        <w:tc>
          <w:tcPr>
            <w:tcW w:w="385" w:type="pct"/>
            <w:shd w:val="clear" w:color="auto" w:fill="auto"/>
            <w:noWrap/>
            <w:vAlign w:val="center"/>
          </w:tcPr>
          <w:p w14:paraId="038DF9E6">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19,492.90</w:t>
            </w:r>
          </w:p>
        </w:tc>
      </w:tr>
    </w:tbl>
    <w:p w14:paraId="5AE4B692">
      <w:pPr>
        <w:pageBreakBefore w:val="0"/>
        <w:kinsoku/>
        <w:wordWrap/>
        <w:overflowPunct/>
        <w:topLinePunct w:val="0"/>
        <w:autoSpaceDE/>
        <w:autoSpaceDN/>
        <w:bidi w:val="0"/>
        <w:spacing w:line="574" w:lineRule="exact"/>
        <w:jc w:val="center"/>
        <w:rPr>
          <w:rFonts w:hint="eastAsia" w:ascii="仿宋" w:hAnsi="仿宋" w:eastAsia="仿宋" w:cs="仿宋"/>
          <w:b/>
          <w:bCs/>
          <w:sz w:val="28"/>
          <w:szCs w:val="28"/>
        </w:rPr>
      </w:pPr>
    </w:p>
    <w:p w14:paraId="133CE279">
      <w:pPr>
        <w:pageBreakBefore w:val="0"/>
        <w:kinsoku/>
        <w:wordWrap/>
        <w:overflowPunct/>
        <w:topLinePunct w:val="0"/>
        <w:autoSpaceDE/>
        <w:autoSpaceDN/>
        <w:bidi w:val="0"/>
        <w:spacing w:line="574" w:lineRule="exact"/>
        <w:jc w:val="center"/>
        <w:rPr>
          <w:rFonts w:hint="eastAsia" w:ascii="仿宋" w:hAnsi="仿宋" w:eastAsia="仿宋" w:cs="仿宋"/>
          <w:b/>
          <w:bCs/>
          <w:sz w:val="28"/>
          <w:szCs w:val="28"/>
        </w:rPr>
      </w:pPr>
    </w:p>
    <w:p w14:paraId="21C8F0DC">
      <w:pPr>
        <w:pageBreakBefore w:val="0"/>
        <w:kinsoku/>
        <w:wordWrap/>
        <w:overflowPunct/>
        <w:topLinePunct w:val="0"/>
        <w:autoSpaceDE/>
        <w:autoSpaceDN/>
        <w:bidi w:val="0"/>
        <w:spacing w:line="574" w:lineRule="exact"/>
        <w:jc w:val="center"/>
        <w:rPr>
          <w:rFonts w:hint="eastAsia" w:ascii="仿宋" w:hAnsi="仿宋" w:eastAsia="仿宋" w:cs="仿宋"/>
          <w:b/>
          <w:bCs/>
          <w:sz w:val="28"/>
          <w:szCs w:val="28"/>
        </w:rPr>
        <w:sectPr>
          <w:pgSz w:w="23811" w:h="16838" w:orient="landscape"/>
          <w:pgMar w:top="1803" w:right="1440" w:bottom="1803" w:left="1440" w:header="964" w:footer="992" w:gutter="0"/>
          <w:cols w:space="0" w:num="1"/>
          <w:docGrid w:type="lines" w:linePitch="387" w:charSpace="0"/>
        </w:sectPr>
      </w:pPr>
    </w:p>
    <w:p w14:paraId="34CCE48A">
      <w:pPr>
        <w:pageBreakBefore w:val="0"/>
        <w:kinsoku/>
        <w:wordWrap/>
        <w:overflowPunct/>
        <w:topLinePunct w:val="0"/>
        <w:autoSpaceDE/>
        <w:autoSpaceDN/>
        <w:bidi w:val="0"/>
        <w:spacing w:line="574" w:lineRule="exact"/>
        <w:jc w:val="center"/>
        <w:rPr>
          <w:rFonts w:hint="eastAsia" w:ascii="仿宋" w:hAnsi="仿宋" w:eastAsia="仿宋" w:cs="仿宋"/>
        </w:rPr>
      </w:pPr>
      <w:r>
        <w:rPr>
          <w:rFonts w:hint="eastAsia" w:ascii="仿宋" w:hAnsi="仿宋" w:eastAsia="仿宋" w:cs="仿宋"/>
          <w:b/>
          <w:bCs/>
          <w:sz w:val="28"/>
          <w:szCs w:val="28"/>
        </w:rPr>
        <w:t>表4-2温江区农产品批发市场建设项目资金测算平衡表（单位：万元）（续表）</w:t>
      </w:r>
    </w:p>
    <w:tbl>
      <w:tblPr>
        <w:tblStyle w:val="2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12"/>
        <w:gridCol w:w="1540"/>
        <w:gridCol w:w="1540"/>
        <w:gridCol w:w="1540"/>
        <w:gridCol w:w="1540"/>
        <w:gridCol w:w="1540"/>
        <w:gridCol w:w="1540"/>
        <w:gridCol w:w="1540"/>
        <w:gridCol w:w="1540"/>
        <w:gridCol w:w="1540"/>
        <w:gridCol w:w="1540"/>
        <w:gridCol w:w="1642"/>
        <w:gridCol w:w="1693"/>
      </w:tblGrid>
      <w:tr w14:paraId="796D0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70" w:type="pct"/>
            <w:vAlign w:val="center"/>
          </w:tcPr>
          <w:p w14:paraId="56A74E71">
            <w:pPr>
              <w:pageBreakBefore w:val="0"/>
              <w:widowControl/>
              <w:kinsoku/>
              <w:wordWrap/>
              <w:overflowPunct/>
              <w:topLinePunct w:val="0"/>
              <w:autoSpaceDE/>
              <w:autoSpaceDN/>
              <w:bidi w:val="0"/>
              <w:spacing w:line="574" w:lineRule="exact"/>
              <w:rPr>
                <w:rFonts w:hint="eastAsia" w:ascii="仿宋" w:hAnsi="仿宋" w:eastAsia="仿宋" w:cs="仿宋"/>
                <w:color w:val="000000"/>
                <w:kern w:val="0"/>
                <w:sz w:val="18"/>
                <w:szCs w:val="20"/>
              </w:rPr>
            </w:pPr>
          </w:p>
        </w:tc>
        <w:tc>
          <w:tcPr>
            <w:tcW w:w="364" w:type="pct"/>
            <w:shd w:val="clear" w:color="auto" w:fill="auto"/>
            <w:noWrap/>
            <w:vAlign w:val="center"/>
          </w:tcPr>
          <w:p w14:paraId="6B7927F4">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18"/>
                <w:szCs w:val="20"/>
              </w:rPr>
            </w:pPr>
            <w:r>
              <w:rPr>
                <w:rFonts w:hint="eastAsia" w:ascii="仿宋" w:hAnsi="仿宋" w:eastAsia="仿宋" w:cs="仿宋"/>
                <w:color w:val="000000"/>
                <w:kern w:val="0"/>
                <w:sz w:val="18"/>
                <w:szCs w:val="20"/>
              </w:rPr>
              <w:t>第十二年</w:t>
            </w:r>
          </w:p>
        </w:tc>
        <w:tc>
          <w:tcPr>
            <w:tcW w:w="364" w:type="pct"/>
            <w:shd w:val="clear" w:color="auto" w:fill="auto"/>
            <w:noWrap/>
            <w:vAlign w:val="center"/>
          </w:tcPr>
          <w:p w14:paraId="21FEB2DB">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18"/>
                <w:szCs w:val="20"/>
              </w:rPr>
            </w:pPr>
            <w:r>
              <w:rPr>
                <w:rFonts w:hint="eastAsia" w:ascii="仿宋" w:hAnsi="仿宋" w:eastAsia="仿宋" w:cs="仿宋"/>
                <w:color w:val="000000"/>
                <w:kern w:val="0"/>
                <w:sz w:val="18"/>
                <w:szCs w:val="20"/>
              </w:rPr>
              <w:t>第十三年</w:t>
            </w:r>
          </w:p>
        </w:tc>
        <w:tc>
          <w:tcPr>
            <w:tcW w:w="364" w:type="pct"/>
            <w:shd w:val="clear" w:color="auto" w:fill="auto"/>
            <w:noWrap/>
            <w:vAlign w:val="center"/>
          </w:tcPr>
          <w:p w14:paraId="43202EBC">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18"/>
                <w:szCs w:val="20"/>
              </w:rPr>
            </w:pPr>
            <w:r>
              <w:rPr>
                <w:rFonts w:hint="eastAsia" w:ascii="仿宋" w:hAnsi="仿宋" w:eastAsia="仿宋" w:cs="仿宋"/>
                <w:color w:val="000000"/>
                <w:kern w:val="0"/>
                <w:sz w:val="18"/>
                <w:szCs w:val="20"/>
              </w:rPr>
              <w:t>第十四年</w:t>
            </w:r>
          </w:p>
        </w:tc>
        <w:tc>
          <w:tcPr>
            <w:tcW w:w="364" w:type="pct"/>
            <w:shd w:val="clear" w:color="auto" w:fill="auto"/>
            <w:noWrap/>
            <w:vAlign w:val="center"/>
          </w:tcPr>
          <w:p w14:paraId="44ADBE75">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18"/>
                <w:szCs w:val="20"/>
              </w:rPr>
            </w:pPr>
            <w:r>
              <w:rPr>
                <w:rFonts w:hint="eastAsia" w:ascii="仿宋" w:hAnsi="仿宋" w:eastAsia="仿宋" w:cs="仿宋"/>
                <w:color w:val="000000"/>
                <w:kern w:val="0"/>
                <w:sz w:val="18"/>
                <w:szCs w:val="20"/>
              </w:rPr>
              <w:t>第十五年</w:t>
            </w:r>
          </w:p>
        </w:tc>
        <w:tc>
          <w:tcPr>
            <w:tcW w:w="364" w:type="pct"/>
            <w:shd w:val="clear" w:color="auto" w:fill="auto"/>
            <w:noWrap/>
            <w:vAlign w:val="center"/>
          </w:tcPr>
          <w:p w14:paraId="58707860">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18"/>
                <w:szCs w:val="20"/>
              </w:rPr>
            </w:pPr>
            <w:r>
              <w:rPr>
                <w:rFonts w:hint="eastAsia" w:ascii="仿宋" w:hAnsi="仿宋" w:eastAsia="仿宋" w:cs="仿宋"/>
                <w:color w:val="000000"/>
                <w:kern w:val="0"/>
                <w:sz w:val="18"/>
                <w:szCs w:val="20"/>
              </w:rPr>
              <w:t>第十六年</w:t>
            </w:r>
          </w:p>
        </w:tc>
        <w:tc>
          <w:tcPr>
            <w:tcW w:w="364" w:type="pct"/>
            <w:shd w:val="clear" w:color="auto" w:fill="auto"/>
            <w:noWrap/>
            <w:vAlign w:val="center"/>
          </w:tcPr>
          <w:p w14:paraId="6DC6EDF6">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18"/>
                <w:szCs w:val="20"/>
              </w:rPr>
            </w:pPr>
            <w:r>
              <w:rPr>
                <w:rFonts w:hint="eastAsia" w:ascii="仿宋" w:hAnsi="仿宋" w:eastAsia="仿宋" w:cs="仿宋"/>
                <w:color w:val="000000"/>
                <w:kern w:val="0"/>
                <w:sz w:val="18"/>
                <w:szCs w:val="20"/>
              </w:rPr>
              <w:t>第十七年</w:t>
            </w:r>
          </w:p>
        </w:tc>
        <w:tc>
          <w:tcPr>
            <w:tcW w:w="364" w:type="pct"/>
            <w:shd w:val="clear" w:color="auto" w:fill="auto"/>
            <w:noWrap/>
            <w:vAlign w:val="center"/>
          </w:tcPr>
          <w:p w14:paraId="03A3F693">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18"/>
                <w:szCs w:val="20"/>
              </w:rPr>
            </w:pPr>
            <w:r>
              <w:rPr>
                <w:rFonts w:hint="eastAsia" w:ascii="仿宋" w:hAnsi="仿宋" w:eastAsia="仿宋" w:cs="仿宋"/>
                <w:color w:val="000000"/>
                <w:kern w:val="0"/>
                <w:sz w:val="18"/>
                <w:szCs w:val="20"/>
              </w:rPr>
              <w:t>第十八年</w:t>
            </w:r>
          </w:p>
        </w:tc>
        <w:tc>
          <w:tcPr>
            <w:tcW w:w="364" w:type="pct"/>
            <w:shd w:val="clear" w:color="auto" w:fill="auto"/>
            <w:noWrap/>
            <w:vAlign w:val="center"/>
          </w:tcPr>
          <w:p w14:paraId="443710C9">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18"/>
                <w:szCs w:val="20"/>
              </w:rPr>
            </w:pPr>
            <w:r>
              <w:rPr>
                <w:rFonts w:hint="eastAsia" w:ascii="仿宋" w:hAnsi="仿宋" w:eastAsia="仿宋" w:cs="仿宋"/>
                <w:color w:val="000000"/>
                <w:kern w:val="0"/>
                <w:sz w:val="18"/>
                <w:szCs w:val="20"/>
              </w:rPr>
              <w:t>第十九年</w:t>
            </w:r>
          </w:p>
        </w:tc>
        <w:tc>
          <w:tcPr>
            <w:tcW w:w="364" w:type="pct"/>
            <w:shd w:val="clear" w:color="auto" w:fill="auto"/>
            <w:noWrap/>
            <w:vAlign w:val="center"/>
          </w:tcPr>
          <w:p w14:paraId="0F8BCF61">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18"/>
                <w:szCs w:val="20"/>
              </w:rPr>
            </w:pPr>
            <w:r>
              <w:rPr>
                <w:rFonts w:hint="eastAsia" w:ascii="仿宋" w:hAnsi="仿宋" w:eastAsia="仿宋" w:cs="仿宋"/>
                <w:color w:val="000000"/>
                <w:kern w:val="0"/>
                <w:sz w:val="18"/>
                <w:szCs w:val="20"/>
              </w:rPr>
              <w:t>第二十年</w:t>
            </w:r>
          </w:p>
        </w:tc>
        <w:tc>
          <w:tcPr>
            <w:tcW w:w="364" w:type="pct"/>
            <w:shd w:val="clear" w:color="auto" w:fill="auto"/>
            <w:vAlign w:val="center"/>
          </w:tcPr>
          <w:p w14:paraId="019F8659">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18"/>
                <w:szCs w:val="20"/>
              </w:rPr>
            </w:pPr>
            <w:r>
              <w:rPr>
                <w:rFonts w:hint="eastAsia" w:ascii="仿宋" w:hAnsi="仿宋" w:eastAsia="仿宋" w:cs="仿宋"/>
                <w:color w:val="000000"/>
                <w:kern w:val="0"/>
                <w:sz w:val="18"/>
                <w:szCs w:val="20"/>
              </w:rPr>
              <w:t>第二十一年</w:t>
            </w:r>
          </w:p>
        </w:tc>
        <w:tc>
          <w:tcPr>
            <w:tcW w:w="388" w:type="pct"/>
            <w:shd w:val="clear" w:color="auto" w:fill="auto"/>
            <w:vAlign w:val="center"/>
          </w:tcPr>
          <w:p w14:paraId="5FF1AA18">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18"/>
                <w:szCs w:val="20"/>
              </w:rPr>
            </w:pPr>
            <w:r>
              <w:rPr>
                <w:rFonts w:hint="eastAsia" w:ascii="仿宋" w:hAnsi="仿宋" w:eastAsia="仿宋" w:cs="仿宋"/>
                <w:color w:val="000000"/>
                <w:kern w:val="0"/>
                <w:sz w:val="18"/>
                <w:szCs w:val="20"/>
              </w:rPr>
              <w:t>第二十二年</w:t>
            </w:r>
          </w:p>
        </w:tc>
        <w:tc>
          <w:tcPr>
            <w:tcW w:w="400" w:type="pct"/>
            <w:shd w:val="clear" w:color="auto" w:fill="auto"/>
            <w:noWrap/>
            <w:vAlign w:val="center"/>
          </w:tcPr>
          <w:p w14:paraId="5517498A">
            <w:pPr>
              <w:pageBreakBefore w:val="0"/>
              <w:widowControl/>
              <w:kinsoku/>
              <w:wordWrap/>
              <w:overflowPunct/>
              <w:topLinePunct w:val="0"/>
              <w:autoSpaceDE/>
              <w:autoSpaceDN/>
              <w:bidi w:val="0"/>
              <w:spacing w:line="574" w:lineRule="exact"/>
              <w:jc w:val="center"/>
              <w:rPr>
                <w:rFonts w:hint="eastAsia" w:ascii="仿宋" w:hAnsi="仿宋" w:eastAsia="仿宋" w:cs="仿宋"/>
                <w:color w:val="000000"/>
                <w:kern w:val="0"/>
                <w:sz w:val="18"/>
                <w:szCs w:val="20"/>
              </w:rPr>
            </w:pPr>
            <w:r>
              <w:rPr>
                <w:rFonts w:hint="eastAsia" w:ascii="仿宋" w:hAnsi="仿宋" w:eastAsia="仿宋" w:cs="仿宋"/>
                <w:color w:val="000000"/>
                <w:kern w:val="0"/>
                <w:sz w:val="18"/>
                <w:szCs w:val="20"/>
              </w:rPr>
              <w:t>合计</w:t>
            </w:r>
          </w:p>
        </w:tc>
      </w:tr>
      <w:tr w14:paraId="42BC7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70" w:type="pct"/>
            <w:vAlign w:val="center"/>
          </w:tcPr>
          <w:p w14:paraId="674701BF">
            <w:pPr>
              <w:pageBreakBefore w:val="0"/>
              <w:widowControl/>
              <w:kinsoku/>
              <w:wordWrap/>
              <w:overflowPunct/>
              <w:topLinePunct w:val="0"/>
              <w:autoSpaceDE/>
              <w:autoSpaceDN/>
              <w:bidi w:val="0"/>
              <w:spacing w:line="574" w:lineRule="exact"/>
              <w:rPr>
                <w:rFonts w:hint="eastAsia" w:ascii="仿宋" w:hAnsi="仿宋" w:eastAsia="仿宋" w:cs="仿宋"/>
                <w:bCs/>
                <w:color w:val="000000"/>
                <w:kern w:val="0"/>
                <w:sz w:val="18"/>
                <w:szCs w:val="20"/>
              </w:rPr>
            </w:pPr>
            <w:r>
              <w:rPr>
                <w:rFonts w:hint="eastAsia" w:ascii="仿宋" w:hAnsi="仿宋" w:eastAsia="仿宋" w:cs="仿宋"/>
                <w:bCs/>
                <w:color w:val="000000"/>
                <w:kern w:val="0"/>
                <w:sz w:val="18"/>
                <w:szCs w:val="20"/>
              </w:rPr>
              <w:t>1、资金流入</w:t>
            </w:r>
          </w:p>
        </w:tc>
        <w:tc>
          <w:tcPr>
            <w:tcW w:w="364" w:type="pct"/>
            <w:shd w:val="clear" w:color="auto" w:fill="auto"/>
            <w:noWrap/>
            <w:vAlign w:val="center"/>
          </w:tcPr>
          <w:p w14:paraId="2A1AFC9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6,185.36</w:t>
            </w:r>
          </w:p>
        </w:tc>
        <w:tc>
          <w:tcPr>
            <w:tcW w:w="364" w:type="pct"/>
            <w:shd w:val="clear" w:color="auto" w:fill="auto"/>
            <w:noWrap/>
            <w:vAlign w:val="center"/>
          </w:tcPr>
          <w:p w14:paraId="6858FE86">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6,494.64</w:t>
            </w:r>
          </w:p>
        </w:tc>
        <w:tc>
          <w:tcPr>
            <w:tcW w:w="364" w:type="pct"/>
            <w:shd w:val="clear" w:color="auto" w:fill="auto"/>
            <w:noWrap/>
            <w:vAlign w:val="center"/>
          </w:tcPr>
          <w:p w14:paraId="39295A6F">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6,494.64</w:t>
            </w:r>
          </w:p>
        </w:tc>
        <w:tc>
          <w:tcPr>
            <w:tcW w:w="364" w:type="pct"/>
            <w:shd w:val="clear" w:color="auto" w:fill="auto"/>
            <w:noWrap/>
            <w:vAlign w:val="center"/>
          </w:tcPr>
          <w:p w14:paraId="027F228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6,494.64</w:t>
            </w:r>
          </w:p>
        </w:tc>
        <w:tc>
          <w:tcPr>
            <w:tcW w:w="364" w:type="pct"/>
            <w:shd w:val="clear" w:color="auto" w:fill="auto"/>
            <w:noWrap/>
            <w:vAlign w:val="center"/>
          </w:tcPr>
          <w:p w14:paraId="625D46F9">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6,819.37</w:t>
            </w:r>
          </w:p>
        </w:tc>
        <w:tc>
          <w:tcPr>
            <w:tcW w:w="364" w:type="pct"/>
            <w:shd w:val="clear" w:color="auto" w:fill="auto"/>
            <w:noWrap/>
            <w:vAlign w:val="center"/>
          </w:tcPr>
          <w:p w14:paraId="2F78B0CD">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6,819.37</w:t>
            </w:r>
          </w:p>
        </w:tc>
        <w:tc>
          <w:tcPr>
            <w:tcW w:w="364" w:type="pct"/>
            <w:shd w:val="clear" w:color="auto" w:fill="auto"/>
            <w:noWrap/>
            <w:vAlign w:val="center"/>
          </w:tcPr>
          <w:p w14:paraId="442379FF">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6,819.37</w:t>
            </w:r>
          </w:p>
        </w:tc>
        <w:tc>
          <w:tcPr>
            <w:tcW w:w="364" w:type="pct"/>
            <w:shd w:val="clear" w:color="auto" w:fill="auto"/>
            <w:noWrap/>
            <w:vAlign w:val="center"/>
          </w:tcPr>
          <w:p w14:paraId="200BF71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7,160.33</w:t>
            </w:r>
          </w:p>
        </w:tc>
        <w:tc>
          <w:tcPr>
            <w:tcW w:w="364" w:type="pct"/>
            <w:shd w:val="clear" w:color="auto" w:fill="auto"/>
            <w:noWrap/>
            <w:vAlign w:val="center"/>
          </w:tcPr>
          <w:p w14:paraId="061303D4">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7,160.33</w:t>
            </w:r>
          </w:p>
        </w:tc>
        <w:tc>
          <w:tcPr>
            <w:tcW w:w="364" w:type="pct"/>
            <w:shd w:val="clear" w:color="auto" w:fill="auto"/>
            <w:noWrap/>
            <w:vAlign w:val="center"/>
          </w:tcPr>
          <w:p w14:paraId="228680A8">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7,160.33</w:t>
            </w:r>
          </w:p>
        </w:tc>
        <w:tc>
          <w:tcPr>
            <w:tcW w:w="388" w:type="pct"/>
            <w:shd w:val="clear" w:color="auto" w:fill="auto"/>
            <w:noWrap/>
            <w:vAlign w:val="center"/>
          </w:tcPr>
          <w:p w14:paraId="1D02800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7,518.35</w:t>
            </w:r>
          </w:p>
        </w:tc>
        <w:tc>
          <w:tcPr>
            <w:tcW w:w="400" w:type="pct"/>
            <w:shd w:val="clear" w:color="auto" w:fill="auto"/>
            <w:noWrap/>
            <w:vAlign w:val="center"/>
          </w:tcPr>
          <w:p w14:paraId="03F75675">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176,670.31</w:t>
            </w:r>
          </w:p>
        </w:tc>
      </w:tr>
      <w:tr w14:paraId="62736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70" w:type="pct"/>
            <w:vAlign w:val="center"/>
          </w:tcPr>
          <w:p w14:paraId="52449381">
            <w:pPr>
              <w:pageBreakBefore w:val="0"/>
              <w:widowControl/>
              <w:kinsoku/>
              <w:wordWrap/>
              <w:overflowPunct/>
              <w:topLinePunct w:val="0"/>
              <w:autoSpaceDE/>
              <w:autoSpaceDN/>
              <w:bidi w:val="0"/>
              <w:spacing w:line="574" w:lineRule="exact"/>
              <w:rPr>
                <w:rFonts w:hint="eastAsia" w:ascii="仿宋" w:hAnsi="仿宋" w:eastAsia="仿宋" w:cs="仿宋"/>
                <w:color w:val="000000"/>
                <w:kern w:val="0"/>
                <w:sz w:val="18"/>
                <w:szCs w:val="20"/>
              </w:rPr>
            </w:pPr>
            <w:r>
              <w:rPr>
                <w:rFonts w:hint="eastAsia" w:ascii="仿宋" w:hAnsi="仿宋" w:eastAsia="仿宋" w:cs="仿宋"/>
                <w:color w:val="000000"/>
                <w:kern w:val="0"/>
                <w:sz w:val="18"/>
                <w:szCs w:val="20"/>
              </w:rPr>
              <w:t>1.1、资本金流入</w:t>
            </w:r>
          </w:p>
        </w:tc>
        <w:tc>
          <w:tcPr>
            <w:tcW w:w="364" w:type="pct"/>
            <w:shd w:val="clear" w:color="auto" w:fill="auto"/>
            <w:noWrap/>
            <w:vAlign w:val="center"/>
          </w:tcPr>
          <w:p w14:paraId="2BDB952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w:t>
            </w:r>
          </w:p>
        </w:tc>
        <w:tc>
          <w:tcPr>
            <w:tcW w:w="364" w:type="pct"/>
            <w:shd w:val="clear" w:color="auto" w:fill="auto"/>
            <w:noWrap/>
            <w:vAlign w:val="center"/>
          </w:tcPr>
          <w:p w14:paraId="21F6CCF8">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142215F8">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7AB196B1">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09EF0F12">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3321E84D">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36D9A5B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56B846B5">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767D820A">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47F2B63D">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8" w:type="pct"/>
            <w:shd w:val="clear" w:color="auto" w:fill="auto"/>
            <w:noWrap/>
            <w:vAlign w:val="center"/>
          </w:tcPr>
          <w:p w14:paraId="45461EB2">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400" w:type="pct"/>
            <w:shd w:val="clear" w:color="auto" w:fill="auto"/>
            <w:noWrap/>
            <w:vAlign w:val="center"/>
          </w:tcPr>
          <w:p w14:paraId="2E147904">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20,127.00</w:t>
            </w:r>
          </w:p>
        </w:tc>
      </w:tr>
      <w:tr w14:paraId="138AE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70" w:type="pct"/>
            <w:vAlign w:val="center"/>
          </w:tcPr>
          <w:p w14:paraId="01270EE7">
            <w:pPr>
              <w:pageBreakBefore w:val="0"/>
              <w:widowControl/>
              <w:kinsoku/>
              <w:wordWrap/>
              <w:overflowPunct/>
              <w:topLinePunct w:val="0"/>
              <w:autoSpaceDE/>
              <w:autoSpaceDN/>
              <w:bidi w:val="0"/>
              <w:spacing w:line="574" w:lineRule="exact"/>
              <w:rPr>
                <w:rFonts w:hint="eastAsia" w:ascii="仿宋" w:hAnsi="仿宋" w:eastAsia="仿宋" w:cs="仿宋"/>
                <w:color w:val="000000"/>
                <w:kern w:val="0"/>
                <w:sz w:val="18"/>
                <w:szCs w:val="20"/>
              </w:rPr>
            </w:pPr>
            <w:r>
              <w:rPr>
                <w:rFonts w:hint="eastAsia" w:ascii="仿宋" w:hAnsi="仿宋" w:eastAsia="仿宋" w:cs="仿宋"/>
                <w:color w:val="000000"/>
                <w:kern w:val="0"/>
                <w:sz w:val="18"/>
                <w:szCs w:val="20"/>
              </w:rPr>
              <w:t>1.2、债券资金流入</w:t>
            </w:r>
          </w:p>
        </w:tc>
        <w:tc>
          <w:tcPr>
            <w:tcW w:w="364" w:type="pct"/>
            <w:shd w:val="clear" w:color="auto" w:fill="auto"/>
            <w:noWrap/>
            <w:vAlign w:val="center"/>
          </w:tcPr>
          <w:p w14:paraId="527373F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w:t>
            </w:r>
          </w:p>
        </w:tc>
        <w:tc>
          <w:tcPr>
            <w:tcW w:w="364" w:type="pct"/>
            <w:shd w:val="clear" w:color="auto" w:fill="auto"/>
            <w:noWrap/>
            <w:vAlign w:val="center"/>
          </w:tcPr>
          <w:p w14:paraId="323549A4">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4156D545">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3B4096DA">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37E7FA6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597EB0D0">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6C520283">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21374B76">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6156A8AF">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549231F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8" w:type="pct"/>
            <w:shd w:val="clear" w:color="auto" w:fill="auto"/>
            <w:noWrap/>
            <w:vAlign w:val="center"/>
          </w:tcPr>
          <w:p w14:paraId="0793BC42">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400" w:type="pct"/>
            <w:shd w:val="clear" w:color="auto" w:fill="auto"/>
            <w:noWrap/>
            <w:vAlign w:val="center"/>
          </w:tcPr>
          <w:p w14:paraId="49A9D631">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37,200.00</w:t>
            </w:r>
          </w:p>
        </w:tc>
      </w:tr>
      <w:tr w14:paraId="4F740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70" w:type="pct"/>
            <w:vAlign w:val="center"/>
          </w:tcPr>
          <w:p w14:paraId="5201904E">
            <w:pPr>
              <w:pageBreakBefore w:val="0"/>
              <w:widowControl/>
              <w:kinsoku/>
              <w:wordWrap/>
              <w:overflowPunct/>
              <w:topLinePunct w:val="0"/>
              <w:autoSpaceDE/>
              <w:autoSpaceDN/>
              <w:bidi w:val="0"/>
              <w:spacing w:line="574" w:lineRule="exact"/>
              <w:rPr>
                <w:rFonts w:hint="eastAsia" w:ascii="仿宋" w:hAnsi="仿宋" w:eastAsia="仿宋" w:cs="仿宋"/>
                <w:color w:val="000000"/>
                <w:kern w:val="0"/>
                <w:sz w:val="18"/>
                <w:szCs w:val="20"/>
              </w:rPr>
            </w:pPr>
            <w:r>
              <w:rPr>
                <w:rFonts w:hint="eastAsia" w:ascii="仿宋" w:hAnsi="仿宋" w:eastAsia="仿宋" w:cs="仿宋"/>
                <w:color w:val="000000"/>
                <w:kern w:val="0"/>
                <w:sz w:val="18"/>
                <w:szCs w:val="20"/>
              </w:rPr>
              <w:t>1.3、运营现金流入</w:t>
            </w:r>
          </w:p>
        </w:tc>
        <w:tc>
          <w:tcPr>
            <w:tcW w:w="364" w:type="pct"/>
            <w:shd w:val="clear" w:color="auto" w:fill="auto"/>
            <w:noWrap/>
            <w:vAlign w:val="center"/>
          </w:tcPr>
          <w:p w14:paraId="2109D8FA">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6,185.36</w:t>
            </w:r>
          </w:p>
        </w:tc>
        <w:tc>
          <w:tcPr>
            <w:tcW w:w="364" w:type="pct"/>
            <w:shd w:val="clear" w:color="auto" w:fill="auto"/>
            <w:noWrap/>
            <w:vAlign w:val="center"/>
          </w:tcPr>
          <w:p w14:paraId="11D5C418">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6,494.64</w:t>
            </w:r>
          </w:p>
        </w:tc>
        <w:tc>
          <w:tcPr>
            <w:tcW w:w="364" w:type="pct"/>
            <w:shd w:val="clear" w:color="auto" w:fill="auto"/>
            <w:noWrap/>
            <w:vAlign w:val="center"/>
          </w:tcPr>
          <w:p w14:paraId="50D074F4">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6,494.64</w:t>
            </w:r>
          </w:p>
        </w:tc>
        <w:tc>
          <w:tcPr>
            <w:tcW w:w="364" w:type="pct"/>
            <w:shd w:val="clear" w:color="auto" w:fill="auto"/>
            <w:noWrap/>
            <w:vAlign w:val="center"/>
          </w:tcPr>
          <w:p w14:paraId="6823A33C">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6,494.64</w:t>
            </w:r>
          </w:p>
        </w:tc>
        <w:tc>
          <w:tcPr>
            <w:tcW w:w="364" w:type="pct"/>
            <w:shd w:val="clear" w:color="auto" w:fill="auto"/>
            <w:noWrap/>
            <w:vAlign w:val="center"/>
          </w:tcPr>
          <w:p w14:paraId="3A3A1288">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6,819.37</w:t>
            </w:r>
          </w:p>
        </w:tc>
        <w:tc>
          <w:tcPr>
            <w:tcW w:w="364" w:type="pct"/>
            <w:shd w:val="clear" w:color="auto" w:fill="auto"/>
            <w:noWrap/>
            <w:vAlign w:val="center"/>
          </w:tcPr>
          <w:p w14:paraId="60E5CE29">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6,819.37</w:t>
            </w:r>
          </w:p>
        </w:tc>
        <w:tc>
          <w:tcPr>
            <w:tcW w:w="364" w:type="pct"/>
            <w:shd w:val="clear" w:color="auto" w:fill="auto"/>
            <w:noWrap/>
            <w:vAlign w:val="center"/>
          </w:tcPr>
          <w:p w14:paraId="6B22E42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6,819.37</w:t>
            </w:r>
          </w:p>
        </w:tc>
        <w:tc>
          <w:tcPr>
            <w:tcW w:w="364" w:type="pct"/>
            <w:shd w:val="clear" w:color="auto" w:fill="auto"/>
            <w:noWrap/>
            <w:vAlign w:val="center"/>
          </w:tcPr>
          <w:p w14:paraId="34982754">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7,160.33</w:t>
            </w:r>
          </w:p>
        </w:tc>
        <w:tc>
          <w:tcPr>
            <w:tcW w:w="364" w:type="pct"/>
            <w:shd w:val="clear" w:color="auto" w:fill="auto"/>
            <w:noWrap/>
            <w:vAlign w:val="center"/>
          </w:tcPr>
          <w:p w14:paraId="4C2995F6">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7,160.33</w:t>
            </w:r>
          </w:p>
        </w:tc>
        <w:tc>
          <w:tcPr>
            <w:tcW w:w="364" w:type="pct"/>
            <w:shd w:val="clear" w:color="auto" w:fill="auto"/>
            <w:noWrap/>
            <w:vAlign w:val="center"/>
          </w:tcPr>
          <w:p w14:paraId="726ACD0A">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7,160.33</w:t>
            </w:r>
          </w:p>
        </w:tc>
        <w:tc>
          <w:tcPr>
            <w:tcW w:w="388" w:type="pct"/>
            <w:shd w:val="clear" w:color="auto" w:fill="auto"/>
            <w:noWrap/>
            <w:vAlign w:val="center"/>
          </w:tcPr>
          <w:p w14:paraId="0648EE33">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7,518.35</w:t>
            </w:r>
          </w:p>
        </w:tc>
        <w:tc>
          <w:tcPr>
            <w:tcW w:w="400" w:type="pct"/>
            <w:shd w:val="clear" w:color="auto" w:fill="auto"/>
            <w:noWrap/>
            <w:vAlign w:val="center"/>
          </w:tcPr>
          <w:p w14:paraId="36E6CDD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119,343.31</w:t>
            </w:r>
          </w:p>
        </w:tc>
      </w:tr>
      <w:tr w14:paraId="63711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70" w:type="pct"/>
            <w:vAlign w:val="center"/>
          </w:tcPr>
          <w:p w14:paraId="325534E1">
            <w:pPr>
              <w:pageBreakBefore w:val="0"/>
              <w:widowControl/>
              <w:kinsoku/>
              <w:wordWrap/>
              <w:overflowPunct/>
              <w:topLinePunct w:val="0"/>
              <w:autoSpaceDE/>
              <w:autoSpaceDN/>
              <w:bidi w:val="0"/>
              <w:spacing w:line="574" w:lineRule="exact"/>
              <w:rPr>
                <w:rFonts w:hint="eastAsia" w:ascii="仿宋" w:hAnsi="仿宋" w:eastAsia="仿宋" w:cs="仿宋"/>
                <w:bCs/>
                <w:color w:val="000000"/>
                <w:kern w:val="0"/>
                <w:sz w:val="18"/>
                <w:szCs w:val="20"/>
              </w:rPr>
            </w:pPr>
            <w:r>
              <w:rPr>
                <w:rFonts w:hint="eastAsia" w:ascii="仿宋" w:hAnsi="仿宋" w:eastAsia="仿宋" w:cs="仿宋"/>
                <w:bCs/>
                <w:color w:val="000000"/>
                <w:kern w:val="0"/>
                <w:sz w:val="18"/>
                <w:szCs w:val="20"/>
              </w:rPr>
              <w:t>2、资金流出</w:t>
            </w:r>
          </w:p>
        </w:tc>
        <w:tc>
          <w:tcPr>
            <w:tcW w:w="364" w:type="pct"/>
            <w:shd w:val="clear" w:color="auto" w:fill="auto"/>
            <w:noWrap/>
            <w:vAlign w:val="center"/>
          </w:tcPr>
          <w:p w14:paraId="09DA6938">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3,313.91</w:t>
            </w:r>
          </w:p>
        </w:tc>
        <w:tc>
          <w:tcPr>
            <w:tcW w:w="364" w:type="pct"/>
            <w:shd w:val="clear" w:color="auto" w:fill="auto"/>
            <w:noWrap/>
            <w:vAlign w:val="center"/>
          </w:tcPr>
          <w:p w14:paraId="1B0335C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3,450.91</w:t>
            </w:r>
          </w:p>
        </w:tc>
        <w:tc>
          <w:tcPr>
            <w:tcW w:w="364" w:type="pct"/>
            <w:shd w:val="clear" w:color="auto" w:fill="auto"/>
            <w:noWrap/>
            <w:vAlign w:val="center"/>
          </w:tcPr>
          <w:p w14:paraId="6532E21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3,461.11</w:t>
            </w:r>
          </w:p>
        </w:tc>
        <w:tc>
          <w:tcPr>
            <w:tcW w:w="364" w:type="pct"/>
            <w:shd w:val="clear" w:color="auto" w:fill="auto"/>
            <w:noWrap/>
            <w:vAlign w:val="center"/>
          </w:tcPr>
          <w:p w14:paraId="6C197608">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3,461.11</w:t>
            </w:r>
          </w:p>
        </w:tc>
        <w:tc>
          <w:tcPr>
            <w:tcW w:w="364" w:type="pct"/>
            <w:shd w:val="clear" w:color="auto" w:fill="auto"/>
            <w:noWrap/>
            <w:vAlign w:val="center"/>
          </w:tcPr>
          <w:p w14:paraId="27D208A5">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3,604.95</w:t>
            </w:r>
          </w:p>
        </w:tc>
        <w:tc>
          <w:tcPr>
            <w:tcW w:w="364" w:type="pct"/>
            <w:shd w:val="clear" w:color="auto" w:fill="auto"/>
            <w:noWrap/>
            <w:vAlign w:val="center"/>
          </w:tcPr>
          <w:p w14:paraId="3FA25F9C">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3,615.67</w:t>
            </w:r>
          </w:p>
        </w:tc>
        <w:tc>
          <w:tcPr>
            <w:tcW w:w="364" w:type="pct"/>
            <w:shd w:val="clear" w:color="auto" w:fill="auto"/>
            <w:noWrap/>
            <w:vAlign w:val="center"/>
          </w:tcPr>
          <w:p w14:paraId="533AA9F4">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3,615.67</w:t>
            </w:r>
          </w:p>
        </w:tc>
        <w:tc>
          <w:tcPr>
            <w:tcW w:w="364" w:type="pct"/>
            <w:shd w:val="clear" w:color="auto" w:fill="auto"/>
            <w:noWrap/>
            <w:vAlign w:val="center"/>
          </w:tcPr>
          <w:p w14:paraId="0C96DE05">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3,766.70</w:t>
            </w:r>
          </w:p>
        </w:tc>
        <w:tc>
          <w:tcPr>
            <w:tcW w:w="364" w:type="pct"/>
            <w:shd w:val="clear" w:color="auto" w:fill="auto"/>
            <w:noWrap/>
            <w:vAlign w:val="center"/>
          </w:tcPr>
          <w:p w14:paraId="12D01A45">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13,777.94</w:t>
            </w:r>
          </w:p>
        </w:tc>
        <w:tc>
          <w:tcPr>
            <w:tcW w:w="364" w:type="pct"/>
            <w:shd w:val="clear" w:color="auto" w:fill="auto"/>
            <w:noWrap/>
            <w:vAlign w:val="center"/>
          </w:tcPr>
          <w:p w14:paraId="548C823C">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13,522.94</w:t>
            </w:r>
          </w:p>
        </w:tc>
        <w:tc>
          <w:tcPr>
            <w:tcW w:w="388" w:type="pct"/>
            <w:shd w:val="clear" w:color="auto" w:fill="auto"/>
            <w:noWrap/>
            <w:vAlign w:val="center"/>
          </w:tcPr>
          <w:p w14:paraId="2D6D285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20,626.55</w:t>
            </w:r>
          </w:p>
        </w:tc>
        <w:tc>
          <w:tcPr>
            <w:tcW w:w="400" w:type="pct"/>
            <w:shd w:val="clear" w:color="auto" w:fill="auto"/>
            <w:noWrap/>
            <w:vAlign w:val="center"/>
          </w:tcPr>
          <w:p w14:paraId="4FB164B3">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160,552.93</w:t>
            </w:r>
          </w:p>
        </w:tc>
      </w:tr>
      <w:tr w14:paraId="75657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70" w:type="pct"/>
            <w:vAlign w:val="center"/>
          </w:tcPr>
          <w:p w14:paraId="03C1D93A">
            <w:pPr>
              <w:pageBreakBefore w:val="0"/>
              <w:widowControl/>
              <w:kinsoku/>
              <w:wordWrap/>
              <w:overflowPunct/>
              <w:topLinePunct w:val="0"/>
              <w:autoSpaceDE/>
              <w:autoSpaceDN/>
              <w:bidi w:val="0"/>
              <w:spacing w:line="574" w:lineRule="exact"/>
              <w:rPr>
                <w:rFonts w:hint="eastAsia" w:ascii="仿宋" w:hAnsi="仿宋" w:eastAsia="仿宋" w:cs="仿宋"/>
                <w:color w:val="000000"/>
                <w:kern w:val="0"/>
                <w:sz w:val="18"/>
                <w:szCs w:val="20"/>
              </w:rPr>
            </w:pPr>
            <w:r>
              <w:rPr>
                <w:rFonts w:hint="eastAsia" w:ascii="仿宋" w:hAnsi="仿宋" w:eastAsia="仿宋" w:cs="仿宋"/>
                <w:color w:val="000000"/>
                <w:kern w:val="0"/>
                <w:sz w:val="18"/>
                <w:szCs w:val="20"/>
              </w:rPr>
              <w:t>2.1、建设投资资金流出</w:t>
            </w:r>
          </w:p>
        </w:tc>
        <w:tc>
          <w:tcPr>
            <w:tcW w:w="364" w:type="pct"/>
            <w:shd w:val="clear" w:color="auto" w:fill="auto"/>
            <w:noWrap/>
            <w:vAlign w:val="center"/>
          </w:tcPr>
          <w:p w14:paraId="3EB73294">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w:t>
            </w:r>
          </w:p>
        </w:tc>
        <w:tc>
          <w:tcPr>
            <w:tcW w:w="364" w:type="pct"/>
            <w:shd w:val="clear" w:color="auto" w:fill="auto"/>
            <w:noWrap/>
            <w:vAlign w:val="center"/>
          </w:tcPr>
          <w:p w14:paraId="151C2D90">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750C9FF6">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0061987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3B2360C1">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57439D30">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57F210D4">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7C7C7F69">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4F30DCA6">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64" w:type="pct"/>
            <w:shd w:val="clear" w:color="auto" w:fill="auto"/>
            <w:noWrap/>
            <w:vAlign w:val="center"/>
          </w:tcPr>
          <w:p w14:paraId="208DAFBD">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388" w:type="pct"/>
            <w:shd w:val="clear" w:color="auto" w:fill="auto"/>
            <w:noWrap/>
            <w:vAlign w:val="center"/>
          </w:tcPr>
          <w:p w14:paraId="769B9A8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c>
          <w:tcPr>
            <w:tcW w:w="400" w:type="pct"/>
            <w:shd w:val="clear" w:color="auto" w:fill="auto"/>
            <w:noWrap/>
            <w:vAlign w:val="center"/>
          </w:tcPr>
          <w:p w14:paraId="4A8542E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57,327.00</w:t>
            </w:r>
          </w:p>
        </w:tc>
      </w:tr>
      <w:tr w14:paraId="6478F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70" w:type="pct"/>
            <w:vAlign w:val="center"/>
          </w:tcPr>
          <w:p w14:paraId="51606502">
            <w:pPr>
              <w:pageBreakBefore w:val="0"/>
              <w:widowControl/>
              <w:kinsoku/>
              <w:wordWrap/>
              <w:overflowPunct/>
              <w:topLinePunct w:val="0"/>
              <w:autoSpaceDE/>
              <w:autoSpaceDN/>
              <w:bidi w:val="0"/>
              <w:spacing w:line="574" w:lineRule="exact"/>
              <w:rPr>
                <w:rFonts w:hint="eastAsia" w:ascii="仿宋" w:hAnsi="仿宋" w:eastAsia="仿宋" w:cs="仿宋"/>
                <w:color w:val="000000"/>
                <w:kern w:val="0"/>
                <w:sz w:val="18"/>
                <w:szCs w:val="20"/>
              </w:rPr>
            </w:pPr>
            <w:r>
              <w:rPr>
                <w:rFonts w:hint="eastAsia" w:ascii="仿宋" w:hAnsi="仿宋" w:eastAsia="仿宋" w:cs="仿宋"/>
                <w:color w:val="000000"/>
                <w:kern w:val="0"/>
                <w:sz w:val="18"/>
                <w:szCs w:val="20"/>
              </w:rPr>
              <w:t>2.2、运营现金流出</w:t>
            </w:r>
          </w:p>
        </w:tc>
        <w:tc>
          <w:tcPr>
            <w:tcW w:w="364" w:type="pct"/>
            <w:shd w:val="clear" w:color="auto" w:fill="auto"/>
            <w:noWrap/>
            <w:vAlign w:val="center"/>
          </w:tcPr>
          <w:p w14:paraId="7A0FCF2C">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2,049.11</w:t>
            </w:r>
          </w:p>
        </w:tc>
        <w:tc>
          <w:tcPr>
            <w:tcW w:w="364" w:type="pct"/>
            <w:shd w:val="clear" w:color="auto" w:fill="auto"/>
            <w:noWrap/>
            <w:vAlign w:val="center"/>
          </w:tcPr>
          <w:p w14:paraId="4B8BB5D5">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2,186.11</w:t>
            </w:r>
          </w:p>
        </w:tc>
        <w:tc>
          <w:tcPr>
            <w:tcW w:w="364" w:type="pct"/>
            <w:shd w:val="clear" w:color="auto" w:fill="auto"/>
            <w:noWrap/>
            <w:vAlign w:val="center"/>
          </w:tcPr>
          <w:p w14:paraId="49CB871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2,196.31</w:t>
            </w:r>
          </w:p>
        </w:tc>
        <w:tc>
          <w:tcPr>
            <w:tcW w:w="364" w:type="pct"/>
            <w:shd w:val="clear" w:color="auto" w:fill="auto"/>
            <w:noWrap/>
            <w:vAlign w:val="center"/>
          </w:tcPr>
          <w:p w14:paraId="200B627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2,196.31</w:t>
            </w:r>
          </w:p>
        </w:tc>
        <w:tc>
          <w:tcPr>
            <w:tcW w:w="364" w:type="pct"/>
            <w:shd w:val="clear" w:color="auto" w:fill="auto"/>
            <w:noWrap/>
            <w:vAlign w:val="center"/>
          </w:tcPr>
          <w:p w14:paraId="6FCD3D8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2,340.15</w:t>
            </w:r>
          </w:p>
        </w:tc>
        <w:tc>
          <w:tcPr>
            <w:tcW w:w="364" w:type="pct"/>
            <w:shd w:val="clear" w:color="auto" w:fill="auto"/>
            <w:noWrap/>
            <w:vAlign w:val="center"/>
          </w:tcPr>
          <w:p w14:paraId="2FBE5D21">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2,350.87</w:t>
            </w:r>
          </w:p>
        </w:tc>
        <w:tc>
          <w:tcPr>
            <w:tcW w:w="364" w:type="pct"/>
            <w:shd w:val="clear" w:color="auto" w:fill="auto"/>
            <w:noWrap/>
            <w:vAlign w:val="center"/>
          </w:tcPr>
          <w:p w14:paraId="350782D8">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2,350.87</w:t>
            </w:r>
          </w:p>
        </w:tc>
        <w:tc>
          <w:tcPr>
            <w:tcW w:w="364" w:type="pct"/>
            <w:shd w:val="clear" w:color="auto" w:fill="auto"/>
            <w:noWrap/>
            <w:vAlign w:val="center"/>
          </w:tcPr>
          <w:p w14:paraId="7C3379B9">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2,501.90</w:t>
            </w:r>
          </w:p>
        </w:tc>
        <w:tc>
          <w:tcPr>
            <w:tcW w:w="364" w:type="pct"/>
            <w:shd w:val="clear" w:color="auto" w:fill="auto"/>
            <w:noWrap/>
            <w:vAlign w:val="center"/>
          </w:tcPr>
          <w:p w14:paraId="5DD1A591">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2,513.14</w:t>
            </w:r>
          </w:p>
        </w:tc>
        <w:tc>
          <w:tcPr>
            <w:tcW w:w="364" w:type="pct"/>
            <w:shd w:val="clear" w:color="auto" w:fill="auto"/>
            <w:noWrap/>
            <w:vAlign w:val="center"/>
          </w:tcPr>
          <w:p w14:paraId="4EC9932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2,598.14</w:t>
            </w:r>
          </w:p>
        </w:tc>
        <w:tc>
          <w:tcPr>
            <w:tcW w:w="388" w:type="pct"/>
            <w:shd w:val="clear" w:color="auto" w:fill="auto"/>
            <w:noWrap/>
            <w:vAlign w:val="center"/>
          </w:tcPr>
          <w:p w14:paraId="261F131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2,841.75</w:t>
            </w:r>
          </w:p>
        </w:tc>
        <w:tc>
          <w:tcPr>
            <w:tcW w:w="400" w:type="pct"/>
            <w:shd w:val="clear" w:color="auto" w:fill="auto"/>
            <w:noWrap/>
            <w:vAlign w:val="center"/>
          </w:tcPr>
          <w:p w14:paraId="112C1D9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40,729.93</w:t>
            </w:r>
          </w:p>
        </w:tc>
      </w:tr>
      <w:tr w14:paraId="5BEE7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70" w:type="pct"/>
            <w:vAlign w:val="center"/>
          </w:tcPr>
          <w:p w14:paraId="106B88A0">
            <w:pPr>
              <w:pageBreakBefore w:val="0"/>
              <w:widowControl/>
              <w:kinsoku/>
              <w:wordWrap/>
              <w:overflowPunct/>
              <w:topLinePunct w:val="0"/>
              <w:autoSpaceDE/>
              <w:autoSpaceDN/>
              <w:bidi w:val="0"/>
              <w:spacing w:line="574" w:lineRule="exact"/>
              <w:rPr>
                <w:rFonts w:hint="eastAsia" w:ascii="仿宋" w:hAnsi="仿宋" w:eastAsia="仿宋" w:cs="仿宋"/>
                <w:color w:val="000000"/>
                <w:kern w:val="0"/>
                <w:sz w:val="18"/>
                <w:szCs w:val="20"/>
              </w:rPr>
            </w:pPr>
            <w:r>
              <w:rPr>
                <w:rFonts w:hint="eastAsia" w:ascii="仿宋" w:hAnsi="仿宋" w:eastAsia="仿宋" w:cs="仿宋"/>
                <w:color w:val="000000"/>
                <w:kern w:val="0"/>
                <w:sz w:val="18"/>
                <w:szCs w:val="20"/>
              </w:rPr>
              <w:t>2.3、发债利息支出</w:t>
            </w:r>
          </w:p>
        </w:tc>
        <w:tc>
          <w:tcPr>
            <w:tcW w:w="364" w:type="pct"/>
            <w:shd w:val="clear" w:color="auto" w:fill="auto"/>
            <w:noWrap/>
            <w:vAlign w:val="center"/>
          </w:tcPr>
          <w:p w14:paraId="0865112F">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1,264.80</w:t>
            </w:r>
          </w:p>
        </w:tc>
        <w:tc>
          <w:tcPr>
            <w:tcW w:w="364" w:type="pct"/>
            <w:shd w:val="clear" w:color="auto" w:fill="auto"/>
            <w:noWrap/>
            <w:vAlign w:val="center"/>
          </w:tcPr>
          <w:p w14:paraId="2850EE40">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1,264.80</w:t>
            </w:r>
          </w:p>
        </w:tc>
        <w:tc>
          <w:tcPr>
            <w:tcW w:w="364" w:type="pct"/>
            <w:shd w:val="clear" w:color="auto" w:fill="auto"/>
            <w:noWrap/>
            <w:vAlign w:val="center"/>
          </w:tcPr>
          <w:p w14:paraId="43D0CD3D">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1,264.80</w:t>
            </w:r>
          </w:p>
        </w:tc>
        <w:tc>
          <w:tcPr>
            <w:tcW w:w="364" w:type="pct"/>
            <w:shd w:val="clear" w:color="auto" w:fill="auto"/>
            <w:noWrap/>
            <w:vAlign w:val="center"/>
          </w:tcPr>
          <w:p w14:paraId="3C5E7BA5">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1,264.80</w:t>
            </w:r>
          </w:p>
        </w:tc>
        <w:tc>
          <w:tcPr>
            <w:tcW w:w="364" w:type="pct"/>
            <w:shd w:val="clear" w:color="auto" w:fill="auto"/>
            <w:noWrap/>
            <w:vAlign w:val="center"/>
          </w:tcPr>
          <w:p w14:paraId="0FBA44A8">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1,264.80</w:t>
            </w:r>
          </w:p>
        </w:tc>
        <w:tc>
          <w:tcPr>
            <w:tcW w:w="364" w:type="pct"/>
            <w:shd w:val="clear" w:color="auto" w:fill="auto"/>
            <w:noWrap/>
            <w:vAlign w:val="center"/>
          </w:tcPr>
          <w:p w14:paraId="77E8A118">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1,264.80</w:t>
            </w:r>
          </w:p>
        </w:tc>
        <w:tc>
          <w:tcPr>
            <w:tcW w:w="364" w:type="pct"/>
            <w:shd w:val="clear" w:color="auto" w:fill="auto"/>
            <w:noWrap/>
            <w:vAlign w:val="center"/>
          </w:tcPr>
          <w:p w14:paraId="3278FB2C">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1,264.80</w:t>
            </w:r>
          </w:p>
        </w:tc>
        <w:tc>
          <w:tcPr>
            <w:tcW w:w="364" w:type="pct"/>
            <w:shd w:val="clear" w:color="auto" w:fill="auto"/>
            <w:noWrap/>
            <w:vAlign w:val="center"/>
          </w:tcPr>
          <w:p w14:paraId="66489EB9">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1,264.80</w:t>
            </w:r>
          </w:p>
        </w:tc>
        <w:tc>
          <w:tcPr>
            <w:tcW w:w="364" w:type="pct"/>
            <w:shd w:val="clear" w:color="auto" w:fill="auto"/>
            <w:noWrap/>
            <w:vAlign w:val="center"/>
          </w:tcPr>
          <w:p w14:paraId="0AFE13F3">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1,264.80</w:t>
            </w:r>
          </w:p>
        </w:tc>
        <w:tc>
          <w:tcPr>
            <w:tcW w:w="364" w:type="pct"/>
            <w:shd w:val="clear" w:color="auto" w:fill="auto"/>
            <w:noWrap/>
            <w:vAlign w:val="center"/>
          </w:tcPr>
          <w:p w14:paraId="5050049A">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924.80</w:t>
            </w:r>
          </w:p>
        </w:tc>
        <w:tc>
          <w:tcPr>
            <w:tcW w:w="388" w:type="pct"/>
            <w:shd w:val="clear" w:color="auto" w:fill="auto"/>
            <w:noWrap/>
            <w:vAlign w:val="center"/>
          </w:tcPr>
          <w:p w14:paraId="28CD720C">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584.80</w:t>
            </w:r>
          </w:p>
        </w:tc>
        <w:tc>
          <w:tcPr>
            <w:tcW w:w="400" w:type="pct"/>
            <w:shd w:val="clear" w:color="auto" w:fill="auto"/>
            <w:noWrap/>
            <w:vAlign w:val="center"/>
          </w:tcPr>
          <w:p w14:paraId="6C9CF1A0">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25,296.00</w:t>
            </w:r>
          </w:p>
        </w:tc>
      </w:tr>
      <w:tr w14:paraId="6E5CD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70" w:type="pct"/>
            <w:vAlign w:val="center"/>
          </w:tcPr>
          <w:p w14:paraId="66F028AD">
            <w:pPr>
              <w:pageBreakBefore w:val="0"/>
              <w:widowControl/>
              <w:kinsoku/>
              <w:wordWrap/>
              <w:overflowPunct/>
              <w:topLinePunct w:val="0"/>
              <w:autoSpaceDE/>
              <w:autoSpaceDN/>
              <w:bidi w:val="0"/>
              <w:spacing w:line="574" w:lineRule="exact"/>
              <w:rPr>
                <w:rFonts w:hint="eastAsia" w:ascii="仿宋" w:hAnsi="仿宋" w:eastAsia="仿宋" w:cs="仿宋"/>
                <w:color w:val="000000"/>
                <w:kern w:val="0"/>
                <w:sz w:val="18"/>
                <w:szCs w:val="20"/>
              </w:rPr>
            </w:pPr>
            <w:r>
              <w:rPr>
                <w:rFonts w:hint="eastAsia" w:ascii="仿宋" w:hAnsi="仿宋" w:eastAsia="仿宋" w:cs="仿宋"/>
                <w:color w:val="000000"/>
                <w:kern w:val="0"/>
                <w:sz w:val="18"/>
                <w:szCs w:val="20"/>
              </w:rPr>
              <w:t>2.4、归还债券本金</w:t>
            </w:r>
          </w:p>
        </w:tc>
        <w:tc>
          <w:tcPr>
            <w:tcW w:w="364" w:type="pct"/>
            <w:shd w:val="clear" w:color="auto" w:fill="auto"/>
            <w:noWrap/>
            <w:vAlign w:val="center"/>
          </w:tcPr>
          <w:p w14:paraId="2655519C">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w:t>
            </w:r>
          </w:p>
        </w:tc>
        <w:tc>
          <w:tcPr>
            <w:tcW w:w="364" w:type="pct"/>
            <w:shd w:val="clear" w:color="auto" w:fill="auto"/>
            <w:noWrap/>
            <w:vAlign w:val="center"/>
          </w:tcPr>
          <w:p w14:paraId="3228A291">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w:t>
            </w:r>
          </w:p>
        </w:tc>
        <w:tc>
          <w:tcPr>
            <w:tcW w:w="364" w:type="pct"/>
            <w:shd w:val="clear" w:color="auto" w:fill="auto"/>
            <w:noWrap/>
            <w:vAlign w:val="center"/>
          </w:tcPr>
          <w:p w14:paraId="5BF166CC">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w:t>
            </w:r>
          </w:p>
        </w:tc>
        <w:tc>
          <w:tcPr>
            <w:tcW w:w="364" w:type="pct"/>
            <w:shd w:val="clear" w:color="auto" w:fill="auto"/>
            <w:noWrap/>
            <w:vAlign w:val="center"/>
          </w:tcPr>
          <w:p w14:paraId="57017CF2">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w:t>
            </w:r>
          </w:p>
        </w:tc>
        <w:tc>
          <w:tcPr>
            <w:tcW w:w="364" w:type="pct"/>
            <w:shd w:val="clear" w:color="auto" w:fill="auto"/>
            <w:noWrap/>
            <w:vAlign w:val="center"/>
          </w:tcPr>
          <w:p w14:paraId="6F232BC6">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w:t>
            </w:r>
          </w:p>
        </w:tc>
        <w:tc>
          <w:tcPr>
            <w:tcW w:w="364" w:type="pct"/>
            <w:shd w:val="clear" w:color="auto" w:fill="auto"/>
            <w:noWrap/>
            <w:vAlign w:val="center"/>
          </w:tcPr>
          <w:p w14:paraId="33533F4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w:t>
            </w:r>
          </w:p>
        </w:tc>
        <w:tc>
          <w:tcPr>
            <w:tcW w:w="364" w:type="pct"/>
            <w:shd w:val="clear" w:color="auto" w:fill="auto"/>
            <w:noWrap/>
            <w:vAlign w:val="center"/>
          </w:tcPr>
          <w:p w14:paraId="1BAFFD89">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w:t>
            </w:r>
          </w:p>
        </w:tc>
        <w:tc>
          <w:tcPr>
            <w:tcW w:w="364" w:type="pct"/>
            <w:shd w:val="clear" w:color="auto" w:fill="auto"/>
            <w:noWrap/>
            <w:vAlign w:val="center"/>
          </w:tcPr>
          <w:p w14:paraId="499E29B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w:t>
            </w:r>
          </w:p>
        </w:tc>
        <w:tc>
          <w:tcPr>
            <w:tcW w:w="364" w:type="pct"/>
            <w:shd w:val="clear" w:color="auto" w:fill="auto"/>
            <w:noWrap/>
            <w:vAlign w:val="center"/>
          </w:tcPr>
          <w:p w14:paraId="53B32D1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10,000.00</w:t>
            </w:r>
          </w:p>
        </w:tc>
        <w:tc>
          <w:tcPr>
            <w:tcW w:w="364" w:type="pct"/>
            <w:shd w:val="clear" w:color="auto" w:fill="auto"/>
            <w:noWrap/>
            <w:vAlign w:val="center"/>
          </w:tcPr>
          <w:p w14:paraId="1BD6B75C">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10,000.00</w:t>
            </w:r>
          </w:p>
        </w:tc>
        <w:tc>
          <w:tcPr>
            <w:tcW w:w="388" w:type="pct"/>
            <w:shd w:val="clear" w:color="auto" w:fill="auto"/>
            <w:noWrap/>
            <w:vAlign w:val="center"/>
          </w:tcPr>
          <w:p w14:paraId="174507A3">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17,200.00</w:t>
            </w:r>
          </w:p>
        </w:tc>
        <w:tc>
          <w:tcPr>
            <w:tcW w:w="400" w:type="pct"/>
            <w:shd w:val="clear" w:color="auto" w:fill="auto"/>
            <w:noWrap/>
            <w:vAlign w:val="center"/>
          </w:tcPr>
          <w:p w14:paraId="4E42A911">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37,200.00</w:t>
            </w:r>
          </w:p>
        </w:tc>
      </w:tr>
      <w:tr w14:paraId="1C4E9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70" w:type="pct"/>
            <w:vAlign w:val="center"/>
          </w:tcPr>
          <w:p w14:paraId="7B5D8DAC">
            <w:pPr>
              <w:pageBreakBefore w:val="0"/>
              <w:widowControl/>
              <w:kinsoku/>
              <w:wordWrap/>
              <w:overflowPunct/>
              <w:topLinePunct w:val="0"/>
              <w:autoSpaceDE/>
              <w:autoSpaceDN/>
              <w:bidi w:val="0"/>
              <w:spacing w:line="574" w:lineRule="exact"/>
              <w:rPr>
                <w:rFonts w:hint="eastAsia" w:ascii="仿宋" w:hAnsi="仿宋" w:eastAsia="仿宋" w:cs="仿宋"/>
                <w:bCs/>
                <w:color w:val="000000"/>
                <w:kern w:val="0"/>
                <w:sz w:val="18"/>
                <w:szCs w:val="20"/>
              </w:rPr>
            </w:pPr>
            <w:r>
              <w:rPr>
                <w:rFonts w:hint="eastAsia" w:ascii="仿宋" w:hAnsi="仿宋" w:eastAsia="仿宋" w:cs="仿宋"/>
                <w:bCs/>
                <w:color w:val="000000"/>
                <w:kern w:val="0"/>
                <w:sz w:val="18"/>
                <w:szCs w:val="20"/>
              </w:rPr>
              <w:t>3、现金净流入</w:t>
            </w:r>
          </w:p>
        </w:tc>
        <w:tc>
          <w:tcPr>
            <w:tcW w:w="364" w:type="pct"/>
            <w:shd w:val="clear" w:color="auto" w:fill="auto"/>
            <w:noWrap/>
            <w:vAlign w:val="center"/>
          </w:tcPr>
          <w:p w14:paraId="4F10E71C">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2,871.45</w:t>
            </w:r>
          </w:p>
        </w:tc>
        <w:tc>
          <w:tcPr>
            <w:tcW w:w="364" w:type="pct"/>
            <w:shd w:val="clear" w:color="auto" w:fill="auto"/>
            <w:noWrap/>
            <w:vAlign w:val="center"/>
          </w:tcPr>
          <w:p w14:paraId="567EFF1A">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3,043.73</w:t>
            </w:r>
          </w:p>
        </w:tc>
        <w:tc>
          <w:tcPr>
            <w:tcW w:w="364" w:type="pct"/>
            <w:shd w:val="clear" w:color="auto" w:fill="auto"/>
            <w:noWrap/>
            <w:vAlign w:val="center"/>
          </w:tcPr>
          <w:p w14:paraId="610D71C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3,033.53</w:t>
            </w:r>
          </w:p>
        </w:tc>
        <w:tc>
          <w:tcPr>
            <w:tcW w:w="364" w:type="pct"/>
            <w:shd w:val="clear" w:color="auto" w:fill="auto"/>
            <w:noWrap/>
            <w:vAlign w:val="center"/>
          </w:tcPr>
          <w:p w14:paraId="5BD3616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3,033.53</w:t>
            </w:r>
          </w:p>
        </w:tc>
        <w:tc>
          <w:tcPr>
            <w:tcW w:w="364" w:type="pct"/>
            <w:shd w:val="clear" w:color="auto" w:fill="auto"/>
            <w:noWrap/>
            <w:vAlign w:val="center"/>
          </w:tcPr>
          <w:p w14:paraId="574D3C8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3,214.42</w:t>
            </w:r>
          </w:p>
        </w:tc>
        <w:tc>
          <w:tcPr>
            <w:tcW w:w="364" w:type="pct"/>
            <w:shd w:val="clear" w:color="auto" w:fill="auto"/>
            <w:noWrap/>
            <w:vAlign w:val="center"/>
          </w:tcPr>
          <w:p w14:paraId="49190900">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3,203.70</w:t>
            </w:r>
          </w:p>
        </w:tc>
        <w:tc>
          <w:tcPr>
            <w:tcW w:w="364" w:type="pct"/>
            <w:shd w:val="clear" w:color="auto" w:fill="auto"/>
            <w:noWrap/>
            <w:vAlign w:val="center"/>
          </w:tcPr>
          <w:p w14:paraId="607B10AD">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3,203.70</w:t>
            </w:r>
          </w:p>
        </w:tc>
        <w:tc>
          <w:tcPr>
            <w:tcW w:w="364" w:type="pct"/>
            <w:shd w:val="clear" w:color="auto" w:fill="auto"/>
            <w:noWrap/>
            <w:vAlign w:val="center"/>
          </w:tcPr>
          <w:p w14:paraId="6C3BA838">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3,393.63</w:t>
            </w:r>
          </w:p>
        </w:tc>
        <w:tc>
          <w:tcPr>
            <w:tcW w:w="364" w:type="pct"/>
            <w:shd w:val="clear" w:color="auto" w:fill="auto"/>
            <w:noWrap/>
            <w:vAlign w:val="center"/>
          </w:tcPr>
          <w:p w14:paraId="47B15159">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-6,617.61</w:t>
            </w:r>
          </w:p>
        </w:tc>
        <w:tc>
          <w:tcPr>
            <w:tcW w:w="364" w:type="pct"/>
            <w:shd w:val="clear" w:color="auto" w:fill="auto"/>
            <w:noWrap/>
            <w:vAlign w:val="center"/>
          </w:tcPr>
          <w:p w14:paraId="788A9779">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-6,362.61</w:t>
            </w:r>
          </w:p>
        </w:tc>
        <w:tc>
          <w:tcPr>
            <w:tcW w:w="388" w:type="pct"/>
            <w:shd w:val="clear" w:color="auto" w:fill="auto"/>
            <w:noWrap/>
            <w:vAlign w:val="center"/>
          </w:tcPr>
          <w:p w14:paraId="77E1FC7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-13,108.20</w:t>
            </w:r>
          </w:p>
        </w:tc>
        <w:tc>
          <w:tcPr>
            <w:tcW w:w="400" w:type="pct"/>
            <w:shd w:val="clear" w:color="auto" w:fill="auto"/>
            <w:noWrap/>
            <w:vAlign w:val="center"/>
          </w:tcPr>
          <w:p w14:paraId="33A000E2">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16,457.38</w:t>
            </w:r>
          </w:p>
        </w:tc>
      </w:tr>
      <w:tr w14:paraId="752F5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70" w:type="pct"/>
            <w:vAlign w:val="center"/>
          </w:tcPr>
          <w:p w14:paraId="0F0B173B">
            <w:pPr>
              <w:pageBreakBefore w:val="0"/>
              <w:widowControl/>
              <w:kinsoku/>
              <w:wordWrap/>
              <w:overflowPunct/>
              <w:topLinePunct w:val="0"/>
              <w:autoSpaceDE/>
              <w:autoSpaceDN/>
              <w:bidi w:val="0"/>
              <w:spacing w:line="574" w:lineRule="exact"/>
              <w:rPr>
                <w:rFonts w:hint="eastAsia" w:ascii="仿宋" w:hAnsi="仿宋" w:eastAsia="仿宋" w:cs="仿宋"/>
                <w:color w:val="000000"/>
                <w:kern w:val="0"/>
                <w:sz w:val="18"/>
                <w:szCs w:val="20"/>
              </w:rPr>
            </w:pPr>
            <w:r>
              <w:rPr>
                <w:rFonts w:hint="eastAsia" w:ascii="仿宋" w:hAnsi="仿宋" w:eastAsia="仿宋" w:cs="仿宋"/>
                <w:color w:val="000000"/>
                <w:kern w:val="0"/>
                <w:sz w:val="18"/>
                <w:szCs w:val="20"/>
              </w:rPr>
              <w:t>3.1、本息前运营现金净流入</w:t>
            </w:r>
          </w:p>
        </w:tc>
        <w:tc>
          <w:tcPr>
            <w:tcW w:w="364" w:type="pct"/>
            <w:shd w:val="clear" w:color="auto" w:fill="auto"/>
            <w:noWrap/>
            <w:vAlign w:val="center"/>
          </w:tcPr>
          <w:p w14:paraId="3786F426">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4,136.25</w:t>
            </w:r>
          </w:p>
        </w:tc>
        <w:tc>
          <w:tcPr>
            <w:tcW w:w="364" w:type="pct"/>
            <w:shd w:val="clear" w:color="auto" w:fill="auto"/>
            <w:noWrap/>
            <w:vAlign w:val="center"/>
          </w:tcPr>
          <w:p w14:paraId="4F5114B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4,308.53</w:t>
            </w:r>
          </w:p>
        </w:tc>
        <w:tc>
          <w:tcPr>
            <w:tcW w:w="364" w:type="pct"/>
            <w:shd w:val="clear" w:color="auto" w:fill="auto"/>
            <w:noWrap/>
            <w:vAlign w:val="center"/>
          </w:tcPr>
          <w:p w14:paraId="7495AD0A">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4,298.33</w:t>
            </w:r>
          </w:p>
        </w:tc>
        <w:tc>
          <w:tcPr>
            <w:tcW w:w="364" w:type="pct"/>
            <w:shd w:val="clear" w:color="auto" w:fill="auto"/>
            <w:noWrap/>
            <w:vAlign w:val="center"/>
          </w:tcPr>
          <w:p w14:paraId="2D1C47A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4,298.33</w:t>
            </w:r>
          </w:p>
        </w:tc>
        <w:tc>
          <w:tcPr>
            <w:tcW w:w="364" w:type="pct"/>
            <w:shd w:val="clear" w:color="auto" w:fill="auto"/>
            <w:noWrap/>
            <w:vAlign w:val="center"/>
          </w:tcPr>
          <w:p w14:paraId="30F6992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4,479.22</w:t>
            </w:r>
          </w:p>
        </w:tc>
        <w:tc>
          <w:tcPr>
            <w:tcW w:w="364" w:type="pct"/>
            <w:shd w:val="clear" w:color="auto" w:fill="auto"/>
            <w:noWrap/>
            <w:vAlign w:val="center"/>
          </w:tcPr>
          <w:p w14:paraId="7F5F51AC">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4,468.50</w:t>
            </w:r>
          </w:p>
        </w:tc>
        <w:tc>
          <w:tcPr>
            <w:tcW w:w="364" w:type="pct"/>
            <w:shd w:val="clear" w:color="auto" w:fill="auto"/>
            <w:noWrap/>
            <w:vAlign w:val="center"/>
          </w:tcPr>
          <w:p w14:paraId="06CD3D22">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4,468.50</w:t>
            </w:r>
          </w:p>
        </w:tc>
        <w:tc>
          <w:tcPr>
            <w:tcW w:w="364" w:type="pct"/>
            <w:shd w:val="clear" w:color="auto" w:fill="auto"/>
            <w:noWrap/>
            <w:vAlign w:val="center"/>
          </w:tcPr>
          <w:p w14:paraId="0AAEE865">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4,658.43</w:t>
            </w:r>
          </w:p>
        </w:tc>
        <w:tc>
          <w:tcPr>
            <w:tcW w:w="364" w:type="pct"/>
            <w:shd w:val="clear" w:color="auto" w:fill="auto"/>
            <w:noWrap/>
            <w:vAlign w:val="center"/>
          </w:tcPr>
          <w:p w14:paraId="73161027">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4,647.19</w:t>
            </w:r>
          </w:p>
        </w:tc>
        <w:tc>
          <w:tcPr>
            <w:tcW w:w="364" w:type="pct"/>
            <w:shd w:val="clear" w:color="auto" w:fill="auto"/>
            <w:noWrap/>
            <w:vAlign w:val="center"/>
          </w:tcPr>
          <w:p w14:paraId="3076A17A">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4,562.19</w:t>
            </w:r>
          </w:p>
        </w:tc>
        <w:tc>
          <w:tcPr>
            <w:tcW w:w="388" w:type="pct"/>
            <w:shd w:val="clear" w:color="auto" w:fill="auto"/>
            <w:noWrap/>
            <w:vAlign w:val="center"/>
          </w:tcPr>
          <w:p w14:paraId="521DA228">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4,676.60</w:t>
            </w:r>
          </w:p>
        </w:tc>
        <w:tc>
          <w:tcPr>
            <w:tcW w:w="400" w:type="pct"/>
            <w:shd w:val="clear" w:color="auto" w:fill="auto"/>
            <w:noWrap/>
            <w:vAlign w:val="center"/>
          </w:tcPr>
          <w:p w14:paraId="55E2B464">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78,613.38</w:t>
            </w:r>
          </w:p>
        </w:tc>
      </w:tr>
      <w:tr w14:paraId="173D8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70" w:type="pct"/>
            <w:vAlign w:val="center"/>
          </w:tcPr>
          <w:p w14:paraId="33D0E783">
            <w:pPr>
              <w:pageBreakBefore w:val="0"/>
              <w:widowControl/>
              <w:kinsoku/>
              <w:wordWrap/>
              <w:overflowPunct/>
              <w:topLinePunct w:val="0"/>
              <w:autoSpaceDE/>
              <w:autoSpaceDN/>
              <w:bidi w:val="0"/>
              <w:spacing w:line="574" w:lineRule="exact"/>
              <w:rPr>
                <w:rFonts w:hint="eastAsia" w:ascii="仿宋" w:hAnsi="仿宋" w:eastAsia="仿宋" w:cs="仿宋"/>
                <w:bCs/>
                <w:color w:val="000000"/>
                <w:kern w:val="0"/>
                <w:sz w:val="18"/>
                <w:szCs w:val="20"/>
              </w:rPr>
            </w:pPr>
            <w:r>
              <w:rPr>
                <w:rFonts w:hint="eastAsia" w:ascii="仿宋" w:hAnsi="仿宋" w:eastAsia="仿宋" w:cs="仿宋"/>
                <w:bCs/>
                <w:color w:val="000000"/>
                <w:kern w:val="0"/>
                <w:sz w:val="18"/>
                <w:szCs w:val="20"/>
              </w:rPr>
              <w:t>4、期末累计现金结存</w:t>
            </w:r>
          </w:p>
        </w:tc>
        <w:tc>
          <w:tcPr>
            <w:tcW w:w="364" w:type="pct"/>
            <w:shd w:val="clear" w:color="auto" w:fill="auto"/>
            <w:noWrap/>
            <w:vAlign w:val="center"/>
          </w:tcPr>
          <w:p w14:paraId="704E64ED">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22,364.36</w:t>
            </w:r>
          </w:p>
        </w:tc>
        <w:tc>
          <w:tcPr>
            <w:tcW w:w="364" w:type="pct"/>
            <w:shd w:val="clear" w:color="auto" w:fill="auto"/>
            <w:noWrap/>
            <w:vAlign w:val="center"/>
          </w:tcPr>
          <w:p w14:paraId="0A82DE39">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25,408.08</w:t>
            </w:r>
          </w:p>
        </w:tc>
        <w:tc>
          <w:tcPr>
            <w:tcW w:w="364" w:type="pct"/>
            <w:shd w:val="clear" w:color="auto" w:fill="auto"/>
            <w:noWrap/>
            <w:vAlign w:val="center"/>
          </w:tcPr>
          <w:p w14:paraId="5993E994">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28,441.62</w:t>
            </w:r>
          </w:p>
        </w:tc>
        <w:tc>
          <w:tcPr>
            <w:tcW w:w="364" w:type="pct"/>
            <w:shd w:val="clear" w:color="auto" w:fill="auto"/>
            <w:noWrap/>
            <w:vAlign w:val="center"/>
          </w:tcPr>
          <w:p w14:paraId="1A74A770">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31,475.15</w:t>
            </w:r>
          </w:p>
        </w:tc>
        <w:tc>
          <w:tcPr>
            <w:tcW w:w="364" w:type="pct"/>
            <w:shd w:val="clear" w:color="auto" w:fill="auto"/>
            <w:noWrap/>
            <w:vAlign w:val="center"/>
          </w:tcPr>
          <w:p w14:paraId="084830E8">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34,689.57</w:t>
            </w:r>
          </w:p>
        </w:tc>
        <w:tc>
          <w:tcPr>
            <w:tcW w:w="364" w:type="pct"/>
            <w:shd w:val="clear" w:color="auto" w:fill="auto"/>
            <w:noWrap/>
            <w:vAlign w:val="center"/>
          </w:tcPr>
          <w:p w14:paraId="5488F71E">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37,893.27</w:t>
            </w:r>
          </w:p>
        </w:tc>
        <w:tc>
          <w:tcPr>
            <w:tcW w:w="364" w:type="pct"/>
            <w:shd w:val="clear" w:color="auto" w:fill="auto"/>
            <w:noWrap/>
            <w:vAlign w:val="center"/>
          </w:tcPr>
          <w:p w14:paraId="257D14A3">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41,096.97</w:t>
            </w:r>
          </w:p>
        </w:tc>
        <w:tc>
          <w:tcPr>
            <w:tcW w:w="364" w:type="pct"/>
            <w:shd w:val="clear" w:color="auto" w:fill="auto"/>
            <w:noWrap/>
            <w:vAlign w:val="center"/>
          </w:tcPr>
          <w:p w14:paraId="4A8D89C8">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44,490.60</w:t>
            </w:r>
          </w:p>
        </w:tc>
        <w:tc>
          <w:tcPr>
            <w:tcW w:w="364" w:type="pct"/>
            <w:shd w:val="clear" w:color="auto" w:fill="auto"/>
            <w:noWrap/>
            <w:vAlign w:val="center"/>
          </w:tcPr>
          <w:p w14:paraId="32EB8BF5">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37,872.99</w:t>
            </w:r>
          </w:p>
        </w:tc>
        <w:tc>
          <w:tcPr>
            <w:tcW w:w="364" w:type="pct"/>
            <w:shd w:val="clear" w:color="auto" w:fill="auto"/>
            <w:noWrap/>
            <w:vAlign w:val="center"/>
          </w:tcPr>
          <w:p w14:paraId="116508BA">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31,510.38</w:t>
            </w:r>
          </w:p>
        </w:tc>
        <w:tc>
          <w:tcPr>
            <w:tcW w:w="388" w:type="pct"/>
            <w:shd w:val="clear" w:color="auto" w:fill="auto"/>
            <w:noWrap/>
            <w:vAlign w:val="center"/>
          </w:tcPr>
          <w:p w14:paraId="6C0C8F6D">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r>
              <w:rPr>
                <w:rFonts w:hint="eastAsia" w:ascii="仿宋" w:hAnsi="仿宋" w:eastAsia="仿宋" w:cs="仿宋"/>
                <w:bCs/>
                <w:color w:val="000000"/>
                <w:sz w:val="20"/>
                <w:szCs w:val="20"/>
              </w:rPr>
              <w:t>18,402.18</w:t>
            </w:r>
          </w:p>
        </w:tc>
        <w:tc>
          <w:tcPr>
            <w:tcW w:w="400" w:type="pct"/>
            <w:shd w:val="clear" w:color="auto" w:fill="auto"/>
            <w:noWrap/>
            <w:vAlign w:val="center"/>
          </w:tcPr>
          <w:p w14:paraId="38E729DB">
            <w:pPr>
              <w:pageBreakBefore w:val="0"/>
              <w:widowControl/>
              <w:kinsoku/>
              <w:wordWrap/>
              <w:overflowPunct/>
              <w:topLinePunct w:val="0"/>
              <w:autoSpaceDE/>
              <w:autoSpaceDN/>
              <w:bidi w:val="0"/>
              <w:spacing w:line="574" w:lineRule="exact"/>
              <w:jc w:val="center"/>
              <w:rPr>
                <w:rFonts w:hint="eastAsia" w:ascii="仿宋" w:hAnsi="仿宋" w:eastAsia="仿宋" w:cs="仿宋"/>
                <w:bCs/>
                <w:color w:val="000000"/>
                <w:sz w:val="20"/>
                <w:szCs w:val="20"/>
              </w:rPr>
            </w:pPr>
          </w:p>
        </w:tc>
      </w:tr>
    </w:tbl>
    <w:p w14:paraId="4CA87CF9">
      <w:pPr>
        <w:pStyle w:val="2"/>
        <w:pageBreakBefore w:val="0"/>
        <w:kinsoku/>
        <w:wordWrap/>
        <w:overflowPunct/>
        <w:topLinePunct w:val="0"/>
        <w:autoSpaceDE/>
        <w:autoSpaceDN/>
        <w:bidi w:val="0"/>
        <w:spacing w:line="574" w:lineRule="exact"/>
        <w:rPr>
          <w:rFonts w:hint="eastAsia" w:ascii="仿宋" w:hAnsi="仿宋" w:eastAsia="仿宋" w:cs="仿宋"/>
        </w:rPr>
        <w:sectPr>
          <w:pgSz w:w="23811" w:h="16838" w:orient="landscape"/>
          <w:pgMar w:top="1803" w:right="1440" w:bottom="1803" w:left="1440" w:header="964" w:footer="992" w:gutter="0"/>
          <w:cols w:space="0" w:num="1"/>
          <w:docGrid w:type="lines" w:linePitch="387" w:charSpace="0"/>
        </w:sectPr>
      </w:pPr>
    </w:p>
    <w:p w14:paraId="76CF34DF">
      <w:pPr>
        <w:pStyle w:val="3"/>
        <w:pageBreakBefore w:val="0"/>
        <w:numPr>
          <w:ilvl w:val="0"/>
          <w:numId w:val="0"/>
        </w:numPr>
        <w:tabs>
          <w:tab w:val="left" w:pos="0"/>
        </w:tabs>
        <w:kinsoku/>
        <w:wordWrap/>
        <w:overflowPunct/>
        <w:topLinePunct w:val="0"/>
        <w:autoSpaceDE/>
        <w:autoSpaceDN/>
        <w:bidi w:val="0"/>
        <w:spacing w:before="312" w:after="156" w:line="574" w:lineRule="exact"/>
        <w:ind w:left="0" w:leftChars="0" w:firstLine="0" w:firstLineChars="0"/>
        <w:jc w:val="left"/>
        <w:rPr>
          <w:rFonts w:hint="eastAsia" w:ascii="仿宋" w:hAnsi="仿宋" w:eastAsia="仿宋" w:cs="仿宋"/>
          <w:b w:val="0"/>
          <w:bCs w:val="0"/>
          <w:kern w:val="2"/>
          <w:sz w:val="32"/>
          <w:szCs w:val="32"/>
        </w:rPr>
      </w:pPr>
      <w:bookmarkStart w:id="61" w:name="_Toc193131661"/>
      <w:bookmarkStart w:id="62" w:name="_Toc116232254"/>
      <w:bookmarkStart w:id="63" w:name="_Toc533179669"/>
      <w:bookmarkStart w:id="64" w:name="_Toc28045"/>
      <w:r>
        <w:rPr>
          <w:rFonts w:hint="eastAsia" w:ascii="仿宋" w:hAnsi="仿宋" w:eastAsia="仿宋" w:cs="仿宋"/>
          <w:b w:val="0"/>
          <w:bCs w:val="0"/>
          <w:kern w:val="2"/>
          <w:sz w:val="32"/>
          <w:szCs w:val="32"/>
          <w:lang w:val="en-US" w:eastAsia="zh-CN" w:bidi="ar-SA"/>
        </w:rPr>
        <w:t>五、</w:t>
      </w:r>
      <w:r>
        <w:rPr>
          <w:rFonts w:hint="eastAsia" w:ascii="仿宋" w:hAnsi="仿宋" w:eastAsia="仿宋" w:cs="仿宋"/>
          <w:b w:val="0"/>
          <w:bCs w:val="0"/>
          <w:kern w:val="2"/>
          <w:sz w:val="32"/>
          <w:szCs w:val="32"/>
        </w:rPr>
        <w:t>项目绩效目标</w:t>
      </w:r>
      <w:bookmarkEnd w:id="61"/>
      <w:bookmarkEnd w:id="62"/>
      <w:bookmarkEnd w:id="63"/>
      <w:bookmarkEnd w:id="64"/>
    </w:p>
    <w:p w14:paraId="062C35BE">
      <w:pPr>
        <w:pageBreakBefore w:val="0"/>
        <w:widowControl/>
        <w:kinsoku/>
        <w:wordWrap/>
        <w:overflowPunct/>
        <w:topLinePunct w:val="0"/>
        <w:autoSpaceDE/>
        <w:autoSpaceDN/>
        <w:bidi w:val="0"/>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本次温江区农产品批发市场建设项目专项债券，项目总投资预期为57,327.00万元，用于保证专项债还款能力的息税前利润为78,613.38万元，对债券本息62,496.00万元的覆盖率为1.26倍。</w:t>
      </w:r>
    </w:p>
    <w:p w14:paraId="69166EB2">
      <w:pPr>
        <w:pageBreakBefore w:val="0"/>
        <w:widowControl/>
        <w:kinsoku/>
        <w:wordWrap/>
        <w:overflowPunct/>
        <w:topLinePunct w:val="0"/>
        <w:autoSpaceDE/>
        <w:autoSpaceDN/>
        <w:bidi w:val="0"/>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（截至2024年底存量地方政府债务219亿元+本次新申报项目专项债券8亿元）/专项债务年限20年*10%/本地区财政支出267.55亿元=0.42%≤10%</w:t>
      </w:r>
    </w:p>
    <w:p w14:paraId="1CA1971B">
      <w:pPr>
        <w:pageBreakBefore w:val="0"/>
        <w:widowControl/>
        <w:kinsoku/>
        <w:wordWrap/>
        <w:overflowPunct/>
        <w:topLinePunct w:val="0"/>
        <w:autoSpaceDE/>
        <w:autoSpaceDN/>
        <w:bidi w:val="0"/>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通过发行本次温江区农产品批发市场建设项目专项债券，有利于温江区：</w:t>
      </w:r>
    </w:p>
    <w:p w14:paraId="7E2EA49F">
      <w:pPr>
        <w:pageBreakBefore w:val="0"/>
        <w:widowControl/>
        <w:kinsoku/>
        <w:wordWrap/>
        <w:overflowPunct/>
        <w:topLinePunct w:val="0"/>
        <w:autoSpaceDE/>
        <w:autoSpaceDN/>
        <w:bidi w:val="0"/>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（1）项目的实施将解决片区居民“菜篮子”问题，提升城市形象，方便区域人民生活，提升群众生活质量。与此同时，也可以推动项目区附近其他建设项目的快速发展，提高温江区的城市化水平。</w:t>
      </w:r>
    </w:p>
    <w:p w14:paraId="1BB3DE6D">
      <w:pPr>
        <w:pageBreakBefore w:val="0"/>
        <w:widowControl/>
        <w:kinsoku/>
        <w:wordWrap/>
        <w:overflowPunct/>
        <w:topLinePunct w:val="0"/>
        <w:autoSpaceDE/>
        <w:autoSpaceDN/>
        <w:bidi w:val="0"/>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（2）项目的建成后方便市民群众工作、生活，补足停车资源，有利于确保食品安全卫生，提高人民生活质量，改善生活环境和投资环境，推动区域经济发展。</w:t>
      </w:r>
      <w:bookmarkStart w:id="65" w:name="_Toc31687"/>
      <w:bookmarkStart w:id="66" w:name="_Toc116232258"/>
      <w:bookmarkStart w:id="67" w:name="_Toc193131662"/>
      <w:bookmarkStart w:id="68" w:name="_Toc3780_WPSOffice_Level1"/>
      <w:bookmarkStart w:id="69" w:name="_Toc498385763"/>
      <w:bookmarkStart w:id="70" w:name="_Toc533179680"/>
      <w:bookmarkStart w:id="71" w:name="_Toc21473"/>
      <w:bookmarkStart w:id="72" w:name="_Toc13746_WPSOffice_Level1"/>
      <w:bookmarkStart w:id="73" w:name="_Toc498385095"/>
    </w:p>
    <w:p w14:paraId="12ED8303">
      <w:pPr>
        <w:pageBreakBefore w:val="0"/>
        <w:widowControl/>
        <w:kinsoku/>
        <w:wordWrap/>
        <w:overflowPunct/>
        <w:topLinePunct w:val="0"/>
        <w:autoSpaceDE/>
        <w:autoSpaceDN/>
        <w:bidi w:val="0"/>
        <w:spacing w:line="574" w:lineRule="exact"/>
        <w:ind w:firstLine="646" w:firstLineChars="200"/>
        <w:jc w:val="left"/>
        <w:rPr>
          <w:rFonts w:hint="eastAsia" w:ascii="仿宋" w:hAnsi="仿宋" w:eastAsia="仿宋" w:cs="仿宋"/>
          <w:b w:val="0"/>
          <w:bCs w:val="0"/>
          <w:kern w:val="2"/>
          <w:sz w:val="32"/>
          <w:szCs w:val="32"/>
        </w:rPr>
      </w:pPr>
      <w:r>
        <w:rPr>
          <w:rFonts w:hint="eastAsia" w:ascii="仿宋" w:hAnsi="仿宋" w:eastAsia="仿宋" w:cs="仿宋"/>
          <w:b w:val="0"/>
          <w:bCs w:val="0"/>
          <w:kern w:val="2"/>
          <w:sz w:val="32"/>
          <w:szCs w:val="32"/>
          <w:lang w:val="en-US" w:eastAsia="zh-CN" w:bidi="ar-SA"/>
        </w:rPr>
        <w:t>六、</w:t>
      </w:r>
      <w:r>
        <w:rPr>
          <w:rFonts w:hint="eastAsia" w:ascii="仿宋" w:hAnsi="仿宋" w:eastAsia="仿宋" w:cs="仿宋"/>
          <w:b w:val="0"/>
          <w:bCs w:val="0"/>
          <w:kern w:val="2"/>
          <w:sz w:val="32"/>
          <w:szCs w:val="32"/>
        </w:rPr>
        <w:t>潜在影响项目收益和融资平衡结果的各种风险评估</w:t>
      </w:r>
      <w:bookmarkEnd w:id="65"/>
      <w:bookmarkEnd w:id="66"/>
      <w:bookmarkEnd w:id="67"/>
    </w:p>
    <w:p w14:paraId="3CC7BC38">
      <w:pPr>
        <w:pStyle w:val="4"/>
        <w:pageBreakBefore w:val="0"/>
        <w:numPr>
          <w:ilvl w:val="1"/>
          <w:numId w:val="0"/>
        </w:numPr>
        <w:tabs>
          <w:tab w:val="left" w:pos="0"/>
        </w:tabs>
        <w:kinsoku/>
        <w:wordWrap/>
        <w:overflowPunct/>
        <w:topLinePunct w:val="0"/>
        <w:autoSpaceDE/>
        <w:autoSpaceDN/>
        <w:bidi w:val="0"/>
        <w:spacing w:before="312" w:after="156" w:line="574" w:lineRule="exact"/>
        <w:ind w:left="0" w:leftChars="0" w:firstLine="646" w:firstLineChars="200"/>
        <w:rPr>
          <w:rFonts w:hint="eastAsia" w:ascii="仿宋" w:hAnsi="仿宋" w:eastAsia="仿宋" w:cs="仿宋"/>
          <w:b w:val="0"/>
          <w:bCs w:val="0"/>
          <w:color w:val="000000"/>
          <w:szCs w:val="28"/>
        </w:rPr>
      </w:pPr>
      <w:bookmarkStart w:id="74" w:name="_Toc27848"/>
      <w:bookmarkStart w:id="75" w:name="_Toc193131663"/>
      <w:bookmarkStart w:id="76" w:name="_Toc116232263"/>
      <w:r>
        <w:rPr>
          <w:rFonts w:hint="eastAsia" w:ascii="仿宋" w:hAnsi="仿宋" w:eastAsia="仿宋" w:cs="仿宋"/>
          <w:b w:val="0"/>
          <w:bCs w:val="0"/>
          <w:color w:val="000000"/>
          <w:kern w:val="2"/>
          <w:sz w:val="32"/>
          <w:szCs w:val="28"/>
          <w:lang w:val="en-US" w:eastAsia="zh-CN" w:bidi="ar-SA"/>
        </w:rPr>
        <w:t>（一）</w:t>
      </w:r>
      <w:r>
        <w:rPr>
          <w:rFonts w:hint="eastAsia" w:ascii="仿宋" w:hAnsi="仿宋" w:eastAsia="仿宋" w:cs="仿宋"/>
          <w:b w:val="0"/>
          <w:bCs w:val="0"/>
          <w:color w:val="000000"/>
          <w:szCs w:val="28"/>
        </w:rPr>
        <w:t>政策与环境风险</w:t>
      </w:r>
      <w:bookmarkEnd w:id="74"/>
      <w:bookmarkEnd w:id="75"/>
    </w:p>
    <w:p w14:paraId="558C77AD">
      <w:pPr>
        <w:pageBreakBefore w:val="0"/>
        <w:widowControl/>
        <w:kinsoku/>
        <w:wordWrap/>
        <w:overflowPunct/>
        <w:topLinePunct w:val="0"/>
        <w:autoSpaceDE/>
        <w:autoSpaceDN/>
        <w:bidi w:val="0"/>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任何项目都是在一定的经济、市场、法律、政策等环境下存在和发展的，外界环境如财税、金融、法律法规的变化、通货膨胀、汇率变化、自然环境的变化等都可能会在不同程度上对项目产生一定的影响。</w:t>
      </w:r>
    </w:p>
    <w:p w14:paraId="08D7FEB1">
      <w:pPr>
        <w:pageBreakBefore w:val="0"/>
        <w:widowControl/>
        <w:kinsoku/>
        <w:wordWrap/>
        <w:overflowPunct/>
        <w:topLinePunct w:val="0"/>
        <w:autoSpaceDE/>
        <w:autoSpaceDN/>
        <w:bidi w:val="0"/>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对策：由于此类风险是外界客观存在的，不以人的意志为转移，项目有关各方不能防止风险的发生，但可通过合理的分散或转移等手段来降低由于风险带来的损失。此外，项目有关各方也应密切注意与项目有关的财税、产业政策和法律法规及技术标准等的变更或可能发生的变化，以便及时制定相应的应对措施。</w:t>
      </w:r>
    </w:p>
    <w:p w14:paraId="615293C8">
      <w:pPr>
        <w:pStyle w:val="4"/>
        <w:pageBreakBefore w:val="0"/>
        <w:numPr>
          <w:ilvl w:val="1"/>
          <w:numId w:val="0"/>
        </w:numPr>
        <w:tabs>
          <w:tab w:val="left" w:pos="0"/>
        </w:tabs>
        <w:kinsoku/>
        <w:wordWrap/>
        <w:overflowPunct/>
        <w:topLinePunct w:val="0"/>
        <w:autoSpaceDE/>
        <w:autoSpaceDN/>
        <w:bidi w:val="0"/>
        <w:spacing w:before="312" w:after="156" w:line="574" w:lineRule="exact"/>
        <w:ind w:left="0" w:leftChars="0" w:firstLine="646" w:firstLineChars="200"/>
        <w:rPr>
          <w:rFonts w:hint="eastAsia" w:ascii="仿宋" w:hAnsi="仿宋" w:eastAsia="仿宋" w:cs="仿宋"/>
          <w:b w:val="0"/>
          <w:bCs w:val="0"/>
          <w:color w:val="000000"/>
          <w:szCs w:val="28"/>
        </w:rPr>
      </w:pPr>
      <w:bookmarkStart w:id="77" w:name="_Toc2504"/>
      <w:bookmarkStart w:id="78" w:name="_Toc193131664"/>
      <w:bookmarkStart w:id="79" w:name="_Toc4259"/>
      <w:r>
        <w:rPr>
          <w:rFonts w:hint="eastAsia" w:ascii="仿宋" w:hAnsi="仿宋" w:eastAsia="仿宋" w:cs="仿宋"/>
          <w:b w:val="0"/>
          <w:bCs w:val="0"/>
          <w:color w:val="000000"/>
          <w:kern w:val="2"/>
          <w:sz w:val="32"/>
          <w:szCs w:val="28"/>
          <w:lang w:val="en-US" w:eastAsia="zh-CN" w:bidi="ar-SA"/>
        </w:rPr>
        <w:t>（二）</w:t>
      </w:r>
      <w:r>
        <w:rPr>
          <w:rFonts w:hint="eastAsia" w:ascii="仿宋" w:hAnsi="仿宋" w:eastAsia="仿宋" w:cs="仿宋"/>
          <w:b w:val="0"/>
          <w:bCs w:val="0"/>
          <w:color w:val="000000"/>
          <w:szCs w:val="28"/>
        </w:rPr>
        <w:t>组织管理风险</w:t>
      </w:r>
      <w:bookmarkEnd w:id="77"/>
      <w:bookmarkEnd w:id="78"/>
      <w:bookmarkEnd w:id="79"/>
    </w:p>
    <w:p w14:paraId="37FC4470">
      <w:pPr>
        <w:pageBreakBefore w:val="0"/>
        <w:widowControl/>
        <w:kinsoku/>
        <w:wordWrap/>
        <w:overflowPunct/>
        <w:topLinePunct w:val="0"/>
        <w:autoSpaceDE/>
        <w:autoSpaceDN/>
        <w:bidi w:val="0"/>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主要是项目建设管理风险，项目业主在项目实施和管理过程中，由于外部环境变化或者组织结构上的缺陷，直接影响项目合理正常实施的情况。</w:t>
      </w:r>
    </w:p>
    <w:p w14:paraId="63DA3BED">
      <w:pPr>
        <w:pageBreakBefore w:val="0"/>
        <w:widowControl/>
        <w:kinsoku/>
        <w:wordWrap/>
        <w:overflowPunct/>
        <w:topLinePunct w:val="0"/>
        <w:autoSpaceDE/>
        <w:autoSpaceDN/>
        <w:bidi w:val="0"/>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对策：项目业主加强对工程设计和概算资金控制，在不影响质量、工期前期下，通过公开招标降低工程造价。在施工中加强资金监督管理，防止项目实施过程中建设费用超支。</w:t>
      </w:r>
    </w:p>
    <w:p w14:paraId="4639D8A0">
      <w:pPr>
        <w:pStyle w:val="4"/>
        <w:pageBreakBefore w:val="0"/>
        <w:numPr>
          <w:ilvl w:val="1"/>
          <w:numId w:val="0"/>
        </w:numPr>
        <w:tabs>
          <w:tab w:val="left" w:pos="0"/>
        </w:tabs>
        <w:kinsoku/>
        <w:wordWrap/>
        <w:overflowPunct/>
        <w:topLinePunct w:val="0"/>
        <w:autoSpaceDE/>
        <w:autoSpaceDN/>
        <w:bidi w:val="0"/>
        <w:spacing w:before="312" w:after="156" w:line="574" w:lineRule="exact"/>
        <w:ind w:left="0" w:leftChars="0" w:firstLine="646" w:firstLineChars="200"/>
        <w:rPr>
          <w:rFonts w:hint="eastAsia" w:ascii="仿宋" w:hAnsi="仿宋" w:eastAsia="仿宋" w:cs="仿宋"/>
          <w:b w:val="0"/>
          <w:bCs w:val="0"/>
          <w:color w:val="000000"/>
          <w:szCs w:val="28"/>
        </w:rPr>
      </w:pPr>
      <w:bookmarkStart w:id="80" w:name="_Toc21334"/>
      <w:bookmarkStart w:id="81" w:name="_Toc193131665"/>
      <w:bookmarkStart w:id="82" w:name="_Toc2409"/>
      <w:r>
        <w:rPr>
          <w:rFonts w:hint="eastAsia" w:ascii="仿宋" w:hAnsi="仿宋" w:eastAsia="仿宋" w:cs="仿宋"/>
          <w:b w:val="0"/>
          <w:bCs w:val="0"/>
          <w:color w:val="000000"/>
          <w:kern w:val="2"/>
          <w:sz w:val="32"/>
          <w:szCs w:val="28"/>
          <w:lang w:val="en-US" w:eastAsia="zh-CN" w:bidi="ar-SA"/>
        </w:rPr>
        <w:t>（三）</w:t>
      </w:r>
      <w:r>
        <w:rPr>
          <w:rFonts w:hint="eastAsia" w:ascii="仿宋" w:hAnsi="仿宋" w:eastAsia="仿宋" w:cs="仿宋"/>
          <w:b w:val="0"/>
          <w:bCs w:val="0"/>
          <w:color w:val="000000"/>
          <w:szCs w:val="28"/>
        </w:rPr>
        <w:t>投资估算的风险</w:t>
      </w:r>
      <w:bookmarkEnd w:id="80"/>
      <w:bookmarkEnd w:id="81"/>
      <w:bookmarkEnd w:id="82"/>
    </w:p>
    <w:p w14:paraId="343850B0">
      <w:pPr>
        <w:pageBreakBefore w:val="0"/>
        <w:widowControl/>
        <w:kinsoku/>
        <w:wordWrap/>
        <w:overflowPunct/>
        <w:topLinePunct w:val="0"/>
        <w:autoSpaceDE/>
        <w:autoSpaceDN/>
        <w:bidi w:val="0"/>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投资估算不可避免地会存在偏差，同时，建设期内相关政策、法律、市场等因素的变化可能对估算投资产生影响，最终可能影响业主对项目的投资控制。</w:t>
      </w:r>
    </w:p>
    <w:p w14:paraId="6F7C2C41">
      <w:pPr>
        <w:pageBreakBefore w:val="0"/>
        <w:widowControl/>
        <w:kinsoku/>
        <w:wordWrap/>
        <w:overflowPunct/>
        <w:topLinePunct w:val="0"/>
        <w:autoSpaceDE/>
        <w:autoSpaceDN/>
        <w:bidi w:val="0"/>
        <w:spacing w:line="574" w:lineRule="exact"/>
        <w:ind w:firstLine="566"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对策：根据稳健性原则，在进行投资估算时，适当考虑计入一定比例的不可预见费；测算各项资金当年的到位额亦留有一定余地。在实施过程中，定期（一般按年）对估算投资进行审核验证，如发现对估算投资产生重大影响的变化，及时对估算投资进行调整，并调整融资策略。</w:t>
      </w:r>
    </w:p>
    <w:p w14:paraId="09BA9BEC">
      <w:pPr>
        <w:pStyle w:val="3"/>
        <w:pageBreakBefore w:val="0"/>
        <w:numPr>
          <w:ilvl w:val="0"/>
          <w:numId w:val="0"/>
        </w:numPr>
        <w:tabs>
          <w:tab w:val="left" w:pos="0"/>
        </w:tabs>
        <w:kinsoku/>
        <w:wordWrap/>
        <w:overflowPunct/>
        <w:topLinePunct w:val="0"/>
        <w:autoSpaceDE/>
        <w:autoSpaceDN/>
        <w:bidi w:val="0"/>
        <w:spacing w:before="312" w:after="156" w:line="574" w:lineRule="exact"/>
        <w:ind w:left="0" w:leftChars="0" w:firstLine="0" w:firstLineChars="0"/>
        <w:jc w:val="left"/>
        <w:rPr>
          <w:rFonts w:hint="eastAsia" w:ascii="仿宋" w:hAnsi="仿宋" w:eastAsia="仿宋" w:cs="仿宋"/>
          <w:b w:val="0"/>
          <w:bCs w:val="0"/>
          <w:kern w:val="2"/>
          <w:sz w:val="32"/>
          <w:szCs w:val="32"/>
        </w:rPr>
      </w:pPr>
      <w:bookmarkStart w:id="83" w:name="_Toc22337"/>
      <w:bookmarkStart w:id="84" w:name="_Toc193131666"/>
      <w:r>
        <w:rPr>
          <w:rFonts w:hint="eastAsia" w:ascii="仿宋" w:hAnsi="仿宋" w:eastAsia="仿宋" w:cs="仿宋"/>
          <w:b w:val="0"/>
          <w:bCs w:val="0"/>
          <w:kern w:val="2"/>
          <w:sz w:val="32"/>
          <w:szCs w:val="32"/>
          <w:lang w:val="en-US" w:eastAsia="zh-CN" w:bidi="ar-SA"/>
        </w:rPr>
        <w:t>七、</w:t>
      </w:r>
      <w:r>
        <w:rPr>
          <w:rFonts w:hint="eastAsia" w:ascii="仿宋" w:hAnsi="仿宋" w:eastAsia="仿宋" w:cs="仿宋"/>
          <w:b w:val="0"/>
          <w:bCs w:val="0"/>
          <w:kern w:val="2"/>
          <w:sz w:val="32"/>
          <w:szCs w:val="32"/>
        </w:rPr>
        <w:t>还款保障情况</w:t>
      </w:r>
      <w:bookmarkEnd w:id="76"/>
      <w:bookmarkEnd w:id="83"/>
      <w:bookmarkEnd w:id="84"/>
    </w:p>
    <w:p w14:paraId="56FC6C33">
      <w:pPr>
        <w:pageBreakBefore w:val="0"/>
        <w:widowControl/>
        <w:kinsoku/>
        <w:wordWrap/>
        <w:overflowPunct/>
        <w:topLinePunct w:val="0"/>
        <w:autoSpaceDE/>
        <w:autoSpaceDN/>
        <w:bidi w:val="0"/>
        <w:spacing w:line="574" w:lineRule="exact"/>
        <w:ind w:firstLine="42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按照《国务院办公厅关于印发地方政府性债务风险应急处置预案的通知》（国办函〔2016〕88 号）规定，本级政府对地方政府债券依法承担全部偿还责任。本级财政将按照“财预〔2016〕155 号”文件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p>
    <w:bookmarkEnd w:id="68"/>
    <w:bookmarkEnd w:id="69"/>
    <w:bookmarkEnd w:id="70"/>
    <w:bookmarkEnd w:id="71"/>
    <w:bookmarkEnd w:id="72"/>
    <w:bookmarkEnd w:id="73"/>
    <w:p w14:paraId="2CCFB499">
      <w:pPr>
        <w:pStyle w:val="3"/>
        <w:pageBreakBefore w:val="0"/>
        <w:numPr>
          <w:ilvl w:val="0"/>
          <w:numId w:val="0"/>
        </w:numPr>
        <w:tabs>
          <w:tab w:val="left" w:pos="0"/>
        </w:tabs>
        <w:kinsoku/>
        <w:wordWrap/>
        <w:overflowPunct/>
        <w:topLinePunct w:val="0"/>
        <w:autoSpaceDE/>
        <w:autoSpaceDN/>
        <w:bidi w:val="0"/>
        <w:spacing w:before="312" w:after="156" w:line="574" w:lineRule="exact"/>
        <w:ind w:left="0" w:leftChars="0" w:firstLine="646" w:firstLineChars="200"/>
        <w:jc w:val="left"/>
        <w:rPr>
          <w:rFonts w:hint="eastAsia" w:ascii="仿宋" w:hAnsi="仿宋" w:eastAsia="仿宋" w:cs="仿宋"/>
          <w:b w:val="0"/>
          <w:bCs w:val="0"/>
          <w:kern w:val="2"/>
          <w:sz w:val="32"/>
          <w:szCs w:val="32"/>
        </w:rPr>
      </w:pPr>
      <w:bookmarkStart w:id="85" w:name="_Toc21934"/>
      <w:bookmarkStart w:id="86" w:name="_Toc116232264"/>
      <w:bookmarkStart w:id="87" w:name="_Toc193131667"/>
      <w:r>
        <w:rPr>
          <w:rFonts w:hint="eastAsia" w:ascii="仿宋" w:hAnsi="仿宋" w:eastAsia="仿宋" w:cs="仿宋"/>
          <w:b w:val="0"/>
          <w:bCs w:val="0"/>
          <w:kern w:val="2"/>
          <w:sz w:val="32"/>
          <w:szCs w:val="32"/>
          <w:lang w:val="en-US" w:eastAsia="zh-CN" w:bidi="ar-SA"/>
        </w:rPr>
        <w:t>八、</w:t>
      </w:r>
      <w:r>
        <w:rPr>
          <w:rFonts w:hint="eastAsia" w:ascii="仿宋" w:hAnsi="仿宋" w:eastAsia="仿宋" w:cs="仿宋"/>
          <w:b w:val="0"/>
          <w:bCs w:val="0"/>
          <w:kern w:val="2"/>
          <w:sz w:val="32"/>
          <w:szCs w:val="32"/>
        </w:rPr>
        <w:t>主管部门职责</w:t>
      </w:r>
      <w:bookmarkEnd w:id="85"/>
      <w:bookmarkEnd w:id="86"/>
      <w:bookmarkEnd w:id="87"/>
    </w:p>
    <w:p w14:paraId="375023C7">
      <w:pPr>
        <w:pStyle w:val="4"/>
        <w:pageBreakBefore w:val="0"/>
        <w:numPr>
          <w:ilvl w:val="1"/>
          <w:numId w:val="0"/>
        </w:numPr>
        <w:tabs>
          <w:tab w:val="left" w:pos="0"/>
        </w:tabs>
        <w:kinsoku/>
        <w:wordWrap/>
        <w:overflowPunct/>
        <w:topLinePunct w:val="0"/>
        <w:autoSpaceDE/>
        <w:autoSpaceDN/>
        <w:bidi w:val="0"/>
        <w:spacing w:before="312" w:after="156" w:line="574" w:lineRule="exact"/>
        <w:ind w:left="0" w:leftChars="0" w:firstLine="646" w:firstLineChars="200"/>
        <w:rPr>
          <w:rFonts w:hint="eastAsia" w:ascii="仿宋" w:hAnsi="仿宋" w:eastAsia="仿宋" w:cs="仿宋"/>
          <w:b w:val="0"/>
          <w:bCs w:val="0"/>
          <w:color w:val="000000"/>
          <w:szCs w:val="28"/>
        </w:rPr>
      </w:pPr>
      <w:bookmarkStart w:id="88" w:name="_Toc12604"/>
      <w:bookmarkStart w:id="89" w:name="_Toc116232265"/>
      <w:bookmarkStart w:id="90" w:name="_Toc193131668"/>
      <w:bookmarkStart w:id="91" w:name="_Hlk93244921"/>
      <w:r>
        <w:rPr>
          <w:rFonts w:hint="eastAsia" w:ascii="仿宋" w:hAnsi="仿宋" w:eastAsia="仿宋" w:cs="仿宋"/>
          <w:b w:val="0"/>
          <w:bCs w:val="0"/>
          <w:color w:val="000000"/>
          <w:kern w:val="2"/>
          <w:sz w:val="32"/>
          <w:szCs w:val="28"/>
          <w:lang w:val="en-US" w:eastAsia="zh-CN" w:bidi="ar-SA"/>
        </w:rPr>
        <w:t>（一）</w:t>
      </w:r>
      <w:r>
        <w:rPr>
          <w:rFonts w:hint="eastAsia" w:ascii="仿宋" w:hAnsi="仿宋" w:eastAsia="仿宋" w:cs="仿宋"/>
          <w:b w:val="0"/>
          <w:bCs w:val="0"/>
          <w:color w:val="000000"/>
          <w:szCs w:val="28"/>
        </w:rPr>
        <w:t>主管部门职责</w:t>
      </w:r>
      <w:bookmarkEnd w:id="88"/>
      <w:bookmarkEnd w:id="89"/>
      <w:bookmarkEnd w:id="90"/>
    </w:p>
    <w:bookmarkEnd w:id="91"/>
    <w:p w14:paraId="18796D1A">
      <w:pPr>
        <w:pageBreakBefore w:val="0"/>
        <w:widowControl/>
        <w:kinsoku/>
        <w:wordWrap/>
        <w:overflowPunct/>
        <w:topLinePunct w:val="0"/>
        <w:autoSpaceDE/>
        <w:autoSpaceDN/>
        <w:bidi w:val="0"/>
        <w:spacing w:line="574" w:lineRule="exact"/>
        <w:ind w:firstLine="420"/>
        <w:jc w:val="left"/>
        <w:rPr>
          <w:rFonts w:hint="eastAsia" w:ascii="仿宋" w:hAnsi="仿宋" w:eastAsia="仿宋" w:cs="仿宋"/>
          <w:color w:val="000000"/>
          <w:kern w:val="0"/>
          <w:sz w:val="28"/>
          <w:szCs w:val="28"/>
          <w:lang w:bidi="ar"/>
        </w:rPr>
      </w:pPr>
      <w:bookmarkStart w:id="92" w:name="_Toc116232266"/>
      <w:bookmarkStart w:id="93" w:name="_Toc11781"/>
      <w:r>
        <w:rPr>
          <w:rFonts w:hint="eastAsia" w:ascii="仿宋" w:hAnsi="仿宋" w:eastAsia="仿宋" w:cs="仿宋"/>
          <w:color w:val="000000"/>
          <w:kern w:val="0"/>
          <w:sz w:val="28"/>
          <w:szCs w:val="28"/>
          <w:lang w:bidi="ar"/>
        </w:rPr>
        <w:t>项目的主管部门成都市温江区商务局应当在门户网站等及时披露专项债券对应的项目概况、项目预期收益和融资平衡方案、专项债券规模和期限、发行计划安排、还本付息等信息。此外，还应当及时披露项目进度、专项债券资金使用情况等信息。按此规定，温江区农产品批发市场建设项目专项债全套信息披露文件通过中国债券信息网</w:t>
      </w:r>
      <w:r>
        <w:rPr>
          <w:rFonts w:hint="eastAsia" w:ascii="仿宋" w:hAnsi="仿宋" w:eastAsia="仿宋" w:cs="仿宋"/>
          <w:color w:val="000000"/>
          <w:kern w:val="0"/>
          <w:sz w:val="28"/>
          <w:szCs w:val="28"/>
          <w:lang w:bidi="ar"/>
        </w:rPr>
        <w:t>-</w:t>
      </w:r>
      <w:r>
        <w:rPr>
          <w:rFonts w:hint="eastAsia" w:ascii="仿宋" w:hAnsi="仿宋" w:eastAsia="仿宋" w:cs="仿宋"/>
          <w:color w:val="000000"/>
          <w:kern w:val="0"/>
          <w:sz w:val="28"/>
          <w:szCs w:val="28"/>
          <w:lang w:bidi="ar"/>
        </w:rPr>
        <w:t>中央结算公司官方网站详细披露。</w:t>
      </w:r>
    </w:p>
    <w:p w14:paraId="055B2FD4">
      <w:pPr>
        <w:pStyle w:val="4"/>
        <w:pageBreakBefore w:val="0"/>
        <w:numPr>
          <w:ilvl w:val="1"/>
          <w:numId w:val="0"/>
        </w:numPr>
        <w:tabs>
          <w:tab w:val="left" w:pos="0"/>
        </w:tabs>
        <w:kinsoku/>
        <w:wordWrap/>
        <w:overflowPunct/>
        <w:topLinePunct w:val="0"/>
        <w:autoSpaceDE/>
        <w:autoSpaceDN/>
        <w:bidi w:val="0"/>
        <w:spacing w:before="312" w:after="156" w:line="574" w:lineRule="exact"/>
        <w:ind w:left="0" w:leftChars="0" w:firstLine="646" w:firstLineChars="200"/>
        <w:rPr>
          <w:rFonts w:hint="eastAsia" w:ascii="仿宋" w:hAnsi="仿宋" w:eastAsia="仿宋" w:cs="仿宋"/>
          <w:b w:val="0"/>
          <w:bCs w:val="0"/>
          <w:color w:val="000000"/>
          <w:kern w:val="2"/>
          <w:sz w:val="32"/>
          <w:szCs w:val="28"/>
          <w:lang w:val="en-US" w:eastAsia="zh-CN" w:bidi="ar-SA"/>
        </w:rPr>
      </w:pPr>
      <w:bookmarkStart w:id="94" w:name="_Toc193131669"/>
      <w:r>
        <w:rPr>
          <w:rFonts w:hint="eastAsia" w:ascii="仿宋" w:hAnsi="仿宋" w:eastAsia="仿宋" w:cs="仿宋"/>
          <w:b w:val="0"/>
          <w:bCs w:val="0"/>
          <w:color w:val="000000"/>
          <w:kern w:val="2"/>
          <w:sz w:val="32"/>
          <w:szCs w:val="28"/>
          <w:lang w:val="en-US" w:eastAsia="zh-CN" w:bidi="ar-SA"/>
        </w:rPr>
        <w:t>（二）项目单位职责</w:t>
      </w:r>
      <w:bookmarkEnd w:id="92"/>
      <w:bookmarkEnd w:id="93"/>
      <w:bookmarkEnd w:id="94"/>
    </w:p>
    <w:p w14:paraId="16468008">
      <w:pPr>
        <w:pageBreakBefore w:val="0"/>
        <w:widowControl/>
        <w:kinsoku/>
        <w:wordWrap/>
        <w:overflowPunct/>
        <w:topLinePunct w:val="0"/>
        <w:autoSpaceDE/>
        <w:autoSpaceDN/>
        <w:bidi w:val="0"/>
        <w:spacing w:line="574" w:lineRule="exact"/>
        <w:ind w:firstLine="420"/>
        <w:jc w:val="left"/>
        <w:rPr>
          <w:rFonts w:hint="eastAsia" w:ascii="仿宋" w:hAnsi="仿宋" w:eastAsia="仿宋" w:cs="仿宋"/>
          <w:color w:val="000000"/>
          <w:kern w:val="0"/>
          <w:sz w:val="28"/>
          <w:szCs w:val="28"/>
          <w:lang w:bidi="ar"/>
        </w:rPr>
      </w:pPr>
      <w:bookmarkStart w:id="95" w:name="_Toc116232267"/>
      <w:bookmarkStart w:id="96" w:name="_Toc3454"/>
      <w:r>
        <w:rPr>
          <w:rFonts w:hint="eastAsia" w:ascii="仿宋" w:hAnsi="仿宋" w:eastAsia="仿宋" w:cs="仿宋"/>
          <w:color w:val="000000"/>
          <w:kern w:val="0"/>
          <w:sz w:val="28"/>
          <w:szCs w:val="28"/>
          <w:lang w:bidi="ar"/>
        </w:rPr>
        <w:t xml:space="preserve">成都科蓉商务服务有限公司作为项目的业主单位，应依法依规履行以下职责： </w:t>
      </w:r>
    </w:p>
    <w:p w14:paraId="29AA663C">
      <w:pPr>
        <w:pageBreakBefore w:val="0"/>
        <w:widowControl/>
        <w:kinsoku/>
        <w:wordWrap/>
        <w:overflowPunct/>
        <w:topLinePunct w:val="0"/>
        <w:autoSpaceDE/>
        <w:autoSpaceDN/>
        <w:bidi w:val="0"/>
        <w:spacing w:line="574" w:lineRule="exact"/>
        <w:ind w:firstLine="42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①加强项目前期准备，避免</w:t>
      </w:r>
      <w:r>
        <w:rPr>
          <w:rFonts w:hint="eastAsia" w:ascii="仿宋" w:hAnsi="仿宋" w:eastAsia="仿宋" w:cs="仿宋"/>
          <w:color w:val="000000"/>
          <w:kern w:val="0"/>
          <w:sz w:val="28"/>
          <w:szCs w:val="28"/>
          <w:lang w:bidi="ar"/>
        </w:rPr>
        <w:t>“</w:t>
      </w:r>
      <w:r>
        <w:rPr>
          <w:rFonts w:hint="eastAsia" w:ascii="仿宋" w:hAnsi="仿宋" w:eastAsia="仿宋" w:cs="仿宋"/>
          <w:color w:val="000000"/>
          <w:kern w:val="0"/>
          <w:sz w:val="28"/>
          <w:szCs w:val="28"/>
          <w:lang w:bidi="ar"/>
        </w:rPr>
        <w:t>钱等项目</w:t>
      </w:r>
      <w:r>
        <w:rPr>
          <w:rFonts w:hint="eastAsia" w:ascii="仿宋" w:hAnsi="仿宋" w:eastAsia="仿宋" w:cs="仿宋"/>
          <w:color w:val="000000"/>
          <w:kern w:val="0"/>
          <w:sz w:val="28"/>
          <w:szCs w:val="28"/>
          <w:lang w:bidi="ar"/>
        </w:rPr>
        <w:t>”</w:t>
      </w:r>
      <w:r>
        <w:rPr>
          <w:rFonts w:hint="eastAsia" w:ascii="仿宋" w:hAnsi="仿宋" w:eastAsia="仿宋" w:cs="仿宋"/>
          <w:color w:val="000000"/>
          <w:kern w:val="0"/>
          <w:sz w:val="28"/>
          <w:szCs w:val="28"/>
          <w:lang w:bidi="ar"/>
        </w:rPr>
        <w:t xml:space="preserve">造成债券资金闲置，在确保资金使用合法合规、工程质量安全的前提下，加快项目建设和资金使用进度。 </w:t>
      </w:r>
    </w:p>
    <w:p w14:paraId="0920CF89">
      <w:pPr>
        <w:pageBreakBefore w:val="0"/>
        <w:widowControl/>
        <w:kinsoku/>
        <w:wordWrap/>
        <w:overflowPunct/>
        <w:topLinePunct w:val="0"/>
        <w:autoSpaceDE/>
        <w:autoSpaceDN/>
        <w:bidi w:val="0"/>
        <w:spacing w:line="574" w:lineRule="exact"/>
        <w:ind w:firstLine="42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②认真履行项目建设、运营和维护责任，确保项目如期建设、如期投入运营，早日实现持续稳定的收益。</w:t>
      </w:r>
    </w:p>
    <w:p w14:paraId="4AC6760A">
      <w:pPr>
        <w:pageBreakBefore w:val="0"/>
        <w:widowControl/>
        <w:kinsoku/>
        <w:wordWrap/>
        <w:overflowPunct/>
        <w:topLinePunct w:val="0"/>
        <w:autoSpaceDE/>
        <w:autoSpaceDN/>
        <w:bidi w:val="0"/>
        <w:spacing w:line="574" w:lineRule="exact"/>
        <w:ind w:firstLine="42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③对专项债券资金收入和支出、对应项目形成的收入和支出进行专账核算，准确反映资金的收支情况，并单独开设账户，用于专项债券资金、项目资本金、项目收入、还本付息等资金监管。 </w:t>
      </w:r>
    </w:p>
    <w:p w14:paraId="3AAB2B1C">
      <w:pPr>
        <w:pageBreakBefore w:val="0"/>
        <w:widowControl/>
        <w:kinsoku/>
        <w:wordWrap/>
        <w:overflowPunct/>
        <w:topLinePunct w:val="0"/>
        <w:autoSpaceDE/>
        <w:autoSpaceDN/>
        <w:bidi w:val="0"/>
        <w:spacing w:line="574" w:lineRule="exact"/>
        <w:ind w:firstLine="42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④加强项目建设运营管理，确保项目收入如期实现并及时足额缴入国库。在保障专项债券还本付息前，不应将项目收入用于其他支出。 </w:t>
      </w:r>
    </w:p>
    <w:p w14:paraId="53A1A3F7">
      <w:pPr>
        <w:pageBreakBefore w:val="0"/>
        <w:widowControl/>
        <w:kinsoku/>
        <w:wordWrap/>
        <w:overflowPunct/>
        <w:topLinePunct w:val="0"/>
        <w:autoSpaceDE/>
        <w:autoSpaceDN/>
        <w:bidi w:val="0"/>
        <w:spacing w:line="574" w:lineRule="exact"/>
        <w:ind w:firstLine="42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⑤规范使用债券资金，及时形成支出，提高资金使用效益。定期评估项目成本、预期收益和对应资产价值等，发现风险或异常情况及时向主管部门报告。编制专项债券收支、偿还计划并纳入单位年度预算管理，将债券项目收入及时足额缴入国库。做好数据填报、信息公开等相关工作。</w:t>
      </w:r>
    </w:p>
    <w:p w14:paraId="7B1C2FEA">
      <w:pPr>
        <w:pStyle w:val="3"/>
        <w:pageBreakBefore w:val="0"/>
        <w:numPr>
          <w:ilvl w:val="0"/>
          <w:numId w:val="0"/>
        </w:numPr>
        <w:kinsoku/>
        <w:wordWrap/>
        <w:overflowPunct/>
        <w:topLinePunct w:val="0"/>
        <w:autoSpaceDE/>
        <w:autoSpaceDN/>
        <w:bidi w:val="0"/>
        <w:spacing w:before="0" w:after="0" w:line="574" w:lineRule="exact"/>
        <w:ind w:left="501" w:leftChars="234" w:hanging="3" w:hangingChars="1"/>
        <w:rPr>
          <w:rFonts w:hint="eastAsia" w:ascii="仿宋" w:hAnsi="仿宋" w:eastAsia="仿宋" w:cs="仿宋"/>
          <w:b w:val="0"/>
          <w:bCs w:val="0"/>
          <w:kern w:val="2"/>
          <w:sz w:val="32"/>
          <w:szCs w:val="32"/>
        </w:rPr>
      </w:pPr>
      <w:bookmarkStart w:id="97" w:name="_Toc193131670"/>
      <w:r>
        <w:rPr>
          <w:rFonts w:hint="eastAsia" w:ascii="仿宋" w:hAnsi="仿宋" w:eastAsia="仿宋" w:cs="仿宋"/>
          <w:b w:val="0"/>
          <w:bCs w:val="0"/>
          <w:kern w:val="2"/>
          <w:sz w:val="32"/>
          <w:szCs w:val="32"/>
          <w:lang w:val="en-US" w:eastAsia="zh-CN" w:bidi="ar-SA"/>
        </w:rPr>
        <w:t>九、</w:t>
      </w:r>
      <w:r>
        <w:rPr>
          <w:rFonts w:hint="eastAsia" w:ascii="仿宋" w:hAnsi="仿宋" w:eastAsia="仿宋" w:cs="仿宋"/>
          <w:b w:val="0"/>
          <w:bCs w:val="0"/>
          <w:kern w:val="2"/>
          <w:sz w:val="32"/>
          <w:szCs w:val="32"/>
        </w:rPr>
        <w:t>补充说明</w:t>
      </w:r>
      <w:bookmarkEnd w:id="95"/>
      <w:bookmarkEnd w:id="96"/>
      <w:bookmarkEnd w:id="97"/>
      <w:bookmarkStart w:id="98" w:name="_Toc526778529"/>
    </w:p>
    <w:bookmarkEnd w:id="98"/>
    <w:p w14:paraId="03672783">
      <w:pPr>
        <w:pageBreakBefore w:val="0"/>
        <w:widowControl/>
        <w:kinsoku/>
        <w:wordWrap/>
        <w:overflowPunct/>
        <w:topLinePunct w:val="0"/>
        <w:autoSpaceDE/>
        <w:autoSpaceDN/>
        <w:bidi w:val="0"/>
        <w:spacing w:line="574" w:lineRule="exact"/>
        <w:ind w:firstLine="420"/>
        <w:jc w:val="left"/>
        <w:rPr>
          <w:rFonts w:hint="eastAsia" w:ascii="仿宋" w:hAnsi="仿宋" w:eastAsia="仿宋" w:cs="仿宋"/>
          <w:color w:val="000000"/>
          <w:kern w:val="0"/>
          <w:sz w:val="28"/>
          <w:szCs w:val="28"/>
          <w:lang w:bidi="ar"/>
        </w:rPr>
      </w:pPr>
      <w:r>
        <w:rPr>
          <w:rFonts w:hint="eastAsia" w:ascii="仿宋" w:hAnsi="仿宋" w:eastAsia="仿宋" w:cs="仿宋"/>
          <w:color w:val="000000"/>
          <w:sz w:val="28"/>
          <w:szCs w:val="28"/>
        </w:rPr>
        <w:t>根据原发行计划及额度安排, 此项目计划于2024年发行</w:t>
      </w:r>
      <w:r>
        <w:rPr>
          <w:rFonts w:hint="eastAsia" w:ascii="仿宋" w:hAnsi="仿宋" w:eastAsia="仿宋" w:cs="仿宋"/>
          <w:color w:val="000000"/>
          <w:sz w:val="28"/>
          <w:szCs w:val="28"/>
          <w:lang w:val="en-US" w:eastAsia="zh-CN"/>
        </w:rPr>
        <w:t>7</w:t>
      </w:r>
      <w:r>
        <w:rPr>
          <w:rFonts w:hint="eastAsia" w:ascii="仿宋" w:hAnsi="仿宋" w:eastAsia="仿宋" w:cs="仿宋"/>
          <w:color w:val="000000"/>
          <w:sz w:val="28"/>
          <w:szCs w:val="28"/>
        </w:rPr>
        <w:t>,000.00万元，因地方政府债务限额管理要求和项目实施进展情况等原因未发行。调整后本次拟发行</w:t>
      </w:r>
      <w:r>
        <w:rPr>
          <w:rFonts w:hint="eastAsia" w:ascii="仿宋" w:hAnsi="仿宋" w:eastAsia="仿宋" w:cs="仿宋"/>
          <w:color w:val="000000"/>
          <w:sz w:val="28"/>
          <w:szCs w:val="28"/>
          <w:lang w:val="en-US" w:eastAsia="zh-CN"/>
        </w:rPr>
        <w:t>7</w:t>
      </w:r>
      <w:r>
        <w:rPr>
          <w:rFonts w:hint="eastAsia" w:ascii="仿宋" w:hAnsi="仿宋" w:eastAsia="仿宋" w:cs="仿宋"/>
          <w:color w:val="000000"/>
          <w:sz w:val="28"/>
          <w:szCs w:val="28"/>
        </w:rPr>
        <w:t>,000.00万元，期限20年，该项目实施内容及收益来源未发生变动，在不超过项目债券总需求情况下，债券跨年发行对项目整体融资平衡不构成实质影响。</w:t>
      </w:r>
    </w:p>
    <w:sectPr>
      <w:pgSz w:w="11906" w:h="16838"/>
      <w:pgMar w:top="1440" w:right="1797" w:bottom="1440" w:left="1797" w:header="851" w:footer="992" w:gutter="0"/>
      <w:cols w:space="0" w:num="1"/>
      <w:docGrid w:type="linesAndChars" w:linePitch="319" w:charSpace="7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Times New Roman Regular">
    <w:altName w:val="Times New Roman"/>
    <w:panose1 w:val="00000000000000000000"/>
    <w:charset w:val="00"/>
    <w:family w:val="auto"/>
    <w:pitch w:val="default"/>
    <w:sig w:usb0="00000000" w:usb1="00000000" w:usb2="00000009" w:usb3="00000000" w:csb0="400001FF" w:csb1="FFFF0000"/>
  </w:font>
  <w:font w:name="方正黑体_GBK">
    <w:panose1 w:val="03000509000000000000"/>
    <w:charset w:val="86"/>
    <w:family w:val="auto"/>
    <w:pitch w:val="default"/>
    <w:sig w:usb0="00000001" w:usb1="080E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2312">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203" w:usb1="288F0000" w:usb2="00000006" w:usb3="00000000" w:csb0="00040001" w:csb1="00000000"/>
  </w:font>
  <w:font w:name="方正舒体">
    <w:panose1 w:val="02010601030101010101"/>
    <w:charset w:val="86"/>
    <w:family w:val="auto"/>
    <w:pitch w:val="default"/>
    <w:sig w:usb0="00000003" w:usb1="080E0000" w:usb2="00000000" w:usb3="00000000" w:csb0="00040000" w:csb1="00000000"/>
  </w:font>
  <w:font w:name="汉仪中黑 197">
    <w:panose1 w:val="00020600040101010101"/>
    <w:charset w:val="86"/>
    <w:family w:val="auto"/>
    <w:pitch w:val="default"/>
    <w:sig w:usb0="A00002BF" w:usb1="18EF7CFA" w:usb2="00000016" w:usb3="00000000" w:csb0="0004009F" w:csb1="00000000"/>
  </w:font>
  <w:font w:name="Microsoft JhengHei UI">
    <w:panose1 w:val="020B0604030504040204"/>
    <w:charset w:val="88"/>
    <w:family w:val="auto"/>
    <w:pitch w:val="default"/>
    <w:sig w:usb0="000002A7" w:usb1="28CF4400" w:usb2="00000016" w:usb3="00000000" w:csb0="00100009" w:csb1="00000000"/>
  </w:font>
  <w:font w:name="等线 Light">
    <w:panose1 w:val="02010600030101010101"/>
    <w:charset w:val="86"/>
    <w:family w:val="auto"/>
    <w:pitch w:val="default"/>
    <w:sig w:usb0="A00002BF" w:usb1="38CF7CFA" w:usb2="00000016" w:usb3="00000000" w:csb0="0004000F"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0F7FBC">
    <w:pPr>
      <w:pStyle w:val="17"/>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8A928A">
                          <w:pPr>
                            <w:pStyle w:val="17"/>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A8A928A">
                    <w:pPr>
                      <w:pStyle w:val="17"/>
                    </w:pPr>
                    <w:r>
                      <w:fldChar w:fldCharType="begin"/>
                    </w:r>
                    <w:r>
                      <w:instrText xml:space="preserve"> PAGE  \* MERGEFORMAT </w:instrText>
                    </w:r>
                    <w:r>
                      <w:fldChar w:fldCharType="separate"/>
                    </w:r>
                    <w:r>
                      <w:t>14</w:t>
                    </w:r>
                    <w:r>
                      <w:fldChar w:fldCharType="end"/>
                    </w:r>
                  </w:p>
                </w:txbxContent>
              </v:textbox>
            </v:shape>
          </w:pict>
        </mc:Fallback>
      </mc:AlternateContent>
    </w:r>
    <w:sdt>
      <w:sdtPr>
        <w:id w:val="1736743642"/>
      </w:sdtPr>
      <w:sdtContent/>
    </w:sdt>
  </w:p>
  <w:p w14:paraId="01A40420">
    <w:pPr>
      <w:pStyle w:val="17"/>
      <w:tabs>
        <w:tab w:val="clear" w:pos="4153"/>
      </w:tabs>
      <w:jc w:val="center"/>
    </w:pPr>
  </w:p>
  <w:p w14:paraId="0C3EF547">
    <w:pPr>
      <w:pStyle w:val="17"/>
      <w:tabs>
        <w:tab w:val="clear" w:pos="4153"/>
      </w:tabs>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44FC0E"/>
    <w:multiLevelType w:val="singleLevel"/>
    <w:tmpl w:val="8744FC0E"/>
    <w:lvl w:ilvl="0" w:tentative="0">
      <w:start w:val="2"/>
      <w:numFmt w:val="chineseCounting"/>
      <w:suff w:val="nothing"/>
      <w:lvlText w:val="%1、"/>
      <w:lvlJc w:val="left"/>
      <w:rPr>
        <w:rFonts w:hint="eastAsia"/>
      </w:rPr>
    </w:lvl>
  </w:abstractNum>
  <w:abstractNum w:abstractNumId="1">
    <w:nsid w:val="C21E0E13"/>
    <w:multiLevelType w:val="multilevel"/>
    <w:tmpl w:val="C21E0E13"/>
    <w:lvl w:ilvl="0" w:tentative="0">
      <w:start w:val="1"/>
      <w:numFmt w:val="chineseCounting"/>
      <w:pStyle w:val="3"/>
      <w:suff w:val="nothing"/>
      <w:lvlText w:val="%1、"/>
      <w:lvlJc w:val="left"/>
      <w:pPr>
        <w:ind w:left="0" w:firstLine="0"/>
      </w:pPr>
      <w:rPr>
        <w:rFonts w:hint="eastAsia"/>
      </w:rPr>
    </w:lvl>
    <w:lvl w:ilvl="1" w:tentative="0">
      <w:start w:val="1"/>
      <w:numFmt w:val="chineseCounting"/>
      <w:pStyle w:val="4"/>
      <w:suff w:val="nothing"/>
      <w:lvlText w:val="（%2）"/>
      <w:lvlJc w:val="left"/>
      <w:pPr>
        <w:ind w:left="0" w:firstLine="0"/>
      </w:pPr>
      <w:rPr>
        <w:rFonts w:hint="eastAsia"/>
      </w:rPr>
    </w:lvl>
    <w:lvl w:ilvl="2" w:tentative="0">
      <w:start w:val="1"/>
      <w:numFmt w:val="decimal"/>
      <w:pStyle w:val="5"/>
      <w:suff w:val="nothing"/>
      <w:lvlText w:val="%3．"/>
      <w:lvlJc w:val="left"/>
      <w:pPr>
        <w:ind w:left="0" w:firstLine="400"/>
      </w:pPr>
      <w:rPr>
        <w:rFonts w:hint="eastAsia"/>
      </w:rPr>
    </w:lvl>
    <w:lvl w:ilvl="3" w:tentative="0">
      <w:start w:val="1"/>
      <w:numFmt w:val="decimal"/>
      <w:pStyle w:val="6"/>
      <w:suff w:val="nothing"/>
      <w:lvlText w:val="（%4）"/>
      <w:lvlJc w:val="left"/>
      <w:pPr>
        <w:ind w:left="0" w:firstLine="402"/>
      </w:pPr>
      <w:rPr>
        <w:rFonts w:hint="eastAsia"/>
      </w:rPr>
    </w:lvl>
    <w:lvl w:ilvl="4" w:tentative="0">
      <w:start w:val="1"/>
      <w:numFmt w:val="decimalEnclosedCircleChinese"/>
      <w:pStyle w:val="7"/>
      <w:suff w:val="nothing"/>
      <w:lvlText w:val="%5"/>
      <w:lvlJc w:val="left"/>
      <w:pPr>
        <w:ind w:left="0" w:firstLine="402"/>
      </w:pPr>
      <w:rPr>
        <w:rFonts w:hint="eastAsia"/>
      </w:rPr>
    </w:lvl>
    <w:lvl w:ilvl="5" w:tentative="0">
      <w:start w:val="1"/>
      <w:numFmt w:val="decimal"/>
      <w:pStyle w:val="8"/>
      <w:suff w:val="nothing"/>
      <w:lvlText w:val="%6）"/>
      <w:lvlJc w:val="left"/>
      <w:pPr>
        <w:ind w:left="0" w:firstLine="402"/>
      </w:pPr>
      <w:rPr>
        <w:rFonts w:hint="eastAsia"/>
      </w:rPr>
    </w:lvl>
    <w:lvl w:ilvl="6" w:tentative="0">
      <w:start w:val="1"/>
      <w:numFmt w:val="lowerLetter"/>
      <w:pStyle w:val="9"/>
      <w:suff w:val="nothing"/>
      <w:lvlText w:val="%7．"/>
      <w:lvlJc w:val="left"/>
      <w:pPr>
        <w:ind w:left="0" w:firstLine="402"/>
      </w:pPr>
      <w:rPr>
        <w:rFonts w:hint="eastAsia"/>
      </w:rPr>
    </w:lvl>
    <w:lvl w:ilvl="7" w:tentative="0">
      <w:start w:val="1"/>
      <w:numFmt w:val="lowerLetter"/>
      <w:pStyle w:val="10"/>
      <w:suff w:val="nothing"/>
      <w:lvlText w:val="%8）"/>
      <w:lvlJc w:val="left"/>
      <w:pPr>
        <w:ind w:left="0" w:firstLine="402"/>
      </w:pPr>
      <w:rPr>
        <w:rFonts w:hint="eastAsia"/>
      </w:rPr>
    </w:lvl>
    <w:lvl w:ilvl="8" w:tentative="0">
      <w:start w:val="1"/>
      <w:numFmt w:val="lowerRoman"/>
      <w:pStyle w:val="11"/>
      <w:suff w:val="nothing"/>
      <w:lvlText w:val="%9 "/>
      <w:lvlJc w:val="left"/>
      <w:pPr>
        <w:ind w:left="0" w:firstLine="4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7"/>
  <w:drawingGridVerticalSpacing w:val="159"/>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kYmFjOTFjMjI1ZjAwNzVlZDE0YzRmOGI0M2Q4OTAifQ=="/>
  </w:docVars>
  <w:rsids>
    <w:rsidRoot w:val="35FF6967"/>
    <w:rsid w:val="000778E4"/>
    <w:rsid w:val="000E1F16"/>
    <w:rsid w:val="001F50ED"/>
    <w:rsid w:val="002469AA"/>
    <w:rsid w:val="00262D67"/>
    <w:rsid w:val="00276BA9"/>
    <w:rsid w:val="00295092"/>
    <w:rsid w:val="00375510"/>
    <w:rsid w:val="003D65BB"/>
    <w:rsid w:val="00473E27"/>
    <w:rsid w:val="004E61D2"/>
    <w:rsid w:val="004F091E"/>
    <w:rsid w:val="00545513"/>
    <w:rsid w:val="005924BF"/>
    <w:rsid w:val="005F1EAC"/>
    <w:rsid w:val="005F507E"/>
    <w:rsid w:val="00601234"/>
    <w:rsid w:val="006370F0"/>
    <w:rsid w:val="006A2FF5"/>
    <w:rsid w:val="006D476D"/>
    <w:rsid w:val="00721527"/>
    <w:rsid w:val="00735CB1"/>
    <w:rsid w:val="008062A7"/>
    <w:rsid w:val="00816BA0"/>
    <w:rsid w:val="0087780F"/>
    <w:rsid w:val="008C1B58"/>
    <w:rsid w:val="009B41CB"/>
    <w:rsid w:val="00A36CE7"/>
    <w:rsid w:val="00A7011E"/>
    <w:rsid w:val="00A80D6B"/>
    <w:rsid w:val="00AC4554"/>
    <w:rsid w:val="00BE418A"/>
    <w:rsid w:val="00C50EA9"/>
    <w:rsid w:val="00CD4EAE"/>
    <w:rsid w:val="00CF5969"/>
    <w:rsid w:val="00D27F63"/>
    <w:rsid w:val="00E14B8F"/>
    <w:rsid w:val="00E7221B"/>
    <w:rsid w:val="00E82204"/>
    <w:rsid w:val="00E97466"/>
    <w:rsid w:val="00F26A2F"/>
    <w:rsid w:val="00F42DA7"/>
    <w:rsid w:val="00F52A3E"/>
    <w:rsid w:val="03BE360A"/>
    <w:rsid w:val="045B52FD"/>
    <w:rsid w:val="04AA1427"/>
    <w:rsid w:val="068E722E"/>
    <w:rsid w:val="06F60065"/>
    <w:rsid w:val="08204893"/>
    <w:rsid w:val="08384D69"/>
    <w:rsid w:val="160A4239"/>
    <w:rsid w:val="178F61E3"/>
    <w:rsid w:val="19EA24CD"/>
    <w:rsid w:val="1D026D22"/>
    <w:rsid w:val="234B10F5"/>
    <w:rsid w:val="242D15F8"/>
    <w:rsid w:val="2630659C"/>
    <w:rsid w:val="27706697"/>
    <w:rsid w:val="290614F4"/>
    <w:rsid w:val="29075556"/>
    <w:rsid w:val="2C84221F"/>
    <w:rsid w:val="2D5A1209"/>
    <w:rsid w:val="35FF6967"/>
    <w:rsid w:val="3A4041A4"/>
    <w:rsid w:val="3B7C009C"/>
    <w:rsid w:val="458139FF"/>
    <w:rsid w:val="4BFC4CA1"/>
    <w:rsid w:val="4DDE6A50"/>
    <w:rsid w:val="59186F14"/>
    <w:rsid w:val="5BAD15DC"/>
    <w:rsid w:val="5C3418C2"/>
    <w:rsid w:val="5F713170"/>
    <w:rsid w:val="68147EC3"/>
    <w:rsid w:val="6C64581A"/>
    <w:rsid w:val="75784522"/>
    <w:rsid w:val="7A5A06E7"/>
    <w:rsid w:val="7B3869B2"/>
    <w:rsid w:val="7DE5EAC9"/>
    <w:rsid w:val="7EBBEE25"/>
    <w:rsid w:val="7F9673AC"/>
    <w:rsid w:val="7FEC0E6E"/>
    <w:rsid w:val="9B77807D"/>
    <w:rsid w:val="D63E58BB"/>
    <w:rsid w:val="DCEF6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4"/>
    <w:next w:val="2"/>
    <w:qFormat/>
    <w:uiPriority w:val="0"/>
    <w:pPr>
      <w:numPr>
        <w:ilvl w:val="0"/>
      </w:numPr>
      <w:spacing w:before="340" w:after="330" w:line="576" w:lineRule="auto"/>
      <w:outlineLvl w:val="0"/>
    </w:pPr>
    <w:rPr>
      <w:b/>
      <w:kern w:val="44"/>
      <w:sz w:val="44"/>
    </w:rPr>
  </w:style>
  <w:style w:type="paragraph" w:styleId="4">
    <w:name w:val="heading 2"/>
    <w:basedOn w:val="5"/>
    <w:next w:val="2"/>
    <w:autoRedefine/>
    <w:unhideWhenUsed/>
    <w:qFormat/>
    <w:uiPriority w:val="0"/>
    <w:pPr>
      <w:numPr>
        <w:ilvl w:val="1"/>
      </w:numPr>
      <w:outlineLvl w:val="1"/>
    </w:pPr>
    <w:rPr>
      <w:rFonts w:ascii="Arial" w:hAnsi="Arial" w:eastAsia="黑体"/>
      <w:b w:val="0"/>
    </w:rPr>
  </w:style>
  <w:style w:type="paragraph" w:styleId="5">
    <w:name w:val="heading 3"/>
    <w:basedOn w:val="1"/>
    <w:next w:val="1"/>
    <w:autoRedefine/>
    <w:unhideWhenUsed/>
    <w:qFormat/>
    <w:uiPriority w:val="0"/>
    <w:pPr>
      <w:keepNext/>
      <w:keepLines/>
      <w:numPr>
        <w:ilvl w:val="2"/>
        <w:numId w:val="1"/>
      </w:numPr>
      <w:spacing w:before="260" w:after="260" w:line="413" w:lineRule="auto"/>
      <w:outlineLvl w:val="2"/>
    </w:pPr>
    <w:rPr>
      <w:b/>
      <w:sz w:val="32"/>
    </w:rPr>
  </w:style>
  <w:style w:type="paragraph" w:styleId="6">
    <w:name w:val="heading 4"/>
    <w:basedOn w:val="1"/>
    <w:next w:val="1"/>
    <w:autoRedefine/>
    <w:semiHidden/>
    <w:unhideWhenUsed/>
    <w:qFormat/>
    <w:uiPriority w:val="0"/>
    <w:pPr>
      <w:keepNext/>
      <w:keepLines/>
      <w:numPr>
        <w:ilvl w:val="3"/>
        <w:numId w:val="1"/>
      </w:numPr>
      <w:spacing w:before="280" w:after="290" w:line="372" w:lineRule="auto"/>
      <w:outlineLvl w:val="3"/>
    </w:pPr>
    <w:rPr>
      <w:rFonts w:ascii="Arial" w:hAnsi="Arial" w:eastAsia="黑体"/>
      <w:b/>
      <w:sz w:val="28"/>
    </w:rPr>
  </w:style>
  <w:style w:type="paragraph" w:styleId="7">
    <w:name w:val="heading 5"/>
    <w:basedOn w:val="1"/>
    <w:next w:val="1"/>
    <w:semiHidden/>
    <w:unhideWhenUsed/>
    <w:qFormat/>
    <w:uiPriority w:val="0"/>
    <w:pPr>
      <w:keepNext/>
      <w:keepLines/>
      <w:numPr>
        <w:ilvl w:val="4"/>
        <w:numId w:val="1"/>
      </w:numPr>
      <w:spacing w:before="280" w:after="290" w:line="372" w:lineRule="auto"/>
      <w:outlineLvl w:val="4"/>
    </w:pPr>
    <w:rPr>
      <w:b/>
      <w:sz w:val="28"/>
    </w:rPr>
  </w:style>
  <w:style w:type="paragraph" w:styleId="8">
    <w:name w:val="heading 6"/>
    <w:basedOn w:val="1"/>
    <w:next w:val="1"/>
    <w:autoRedefine/>
    <w:semiHidden/>
    <w:unhideWhenUsed/>
    <w:qFormat/>
    <w:uiPriority w:val="0"/>
    <w:pPr>
      <w:keepNext/>
      <w:keepLines/>
      <w:numPr>
        <w:ilvl w:val="5"/>
        <w:numId w:val="1"/>
      </w:numPr>
      <w:spacing w:before="240" w:after="64" w:line="317" w:lineRule="auto"/>
      <w:outlineLvl w:val="5"/>
    </w:pPr>
    <w:rPr>
      <w:rFonts w:ascii="Arial" w:hAnsi="Arial" w:eastAsia="黑体"/>
      <w:b/>
      <w:sz w:val="24"/>
    </w:rPr>
  </w:style>
  <w:style w:type="paragraph" w:styleId="9">
    <w:name w:val="heading 7"/>
    <w:basedOn w:val="1"/>
    <w:next w:val="1"/>
    <w:autoRedefine/>
    <w:semiHidden/>
    <w:unhideWhenUsed/>
    <w:qFormat/>
    <w:uiPriority w:val="0"/>
    <w:pPr>
      <w:keepNext/>
      <w:keepLines/>
      <w:numPr>
        <w:ilvl w:val="6"/>
        <w:numId w:val="1"/>
      </w:numPr>
      <w:spacing w:before="240" w:after="64" w:line="317" w:lineRule="auto"/>
      <w:outlineLvl w:val="6"/>
    </w:pPr>
    <w:rPr>
      <w:b/>
      <w:sz w:val="24"/>
    </w:rPr>
  </w:style>
  <w:style w:type="paragraph" w:styleId="10">
    <w:name w:val="heading 8"/>
    <w:basedOn w:val="1"/>
    <w:next w:val="1"/>
    <w:autoRedefine/>
    <w:semiHidden/>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11">
    <w:name w:val="heading 9"/>
    <w:basedOn w:val="1"/>
    <w:next w:val="1"/>
    <w:autoRedefine/>
    <w:semiHidden/>
    <w:unhideWhenUsed/>
    <w:qFormat/>
    <w:uiPriority w:val="0"/>
    <w:pPr>
      <w:keepNext/>
      <w:keepLines/>
      <w:numPr>
        <w:ilvl w:val="8"/>
        <w:numId w:val="1"/>
      </w:numPr>
      <w:spacing w:before="240" w:after="64" w:line="317" w:lineRule="auto"/>
      <w:outlineLvl w:val="8"/>
    </w:pPr>
    <w:rPr>
      <w:rFonts w:ascii="Arial" w:hAnsi="Arial" w:eastAsia="黑体"/>
    </w:rPr>
  </w:style>
  <w:style w:type="character" w:default="1" w:styleId="25">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2">
    <w:name w:val="Body Text"/>
    <w:basedOn w:val="1"/>
    <w:next w:val="1"/>
    <w:autoRedefine/>
    <w:unhideWhenUsed/>
    <w:qFormat/>
    <w:uiPriority w:val="99"/>
    <w:pPr>
      <w:widowControl/>
      <w:adjustRightInd w:val="0"/>
      <w:snapToGrid w:val="0"/>
      <w:spacing w:line="360" w:lineRule="auto"/>
      <w:jc w:val="right"/>
    </w:pPr>
    <w:rPr>
      <w:rFonts w:ascii="仿宋" w:hAnsi="仿宋" w:eastAsia="仿宋" w:cs="Times New Roman"/>
      <w:kern w:val="0"/>
      <w:sz w:val="24"/>
      <w:szCs w:val="20"/>
    </w:rPr>
  </w:style>
  <w:style w:type="paragraph" w:styleId="12">
    <w:name w:val="Normal Indent"/>
    <w:basedOn w:val="1"/>
    <w:autoRedefine/>
    <w:qFormat/>
    <w:uiPriority w:val="99"/>
    <w:pPr>
      <w:spacing w:line="540" w:lineRule="exact"/>
    </w:pPr>
    <w:rPr>
      <w:rFonts w:eastAsia="宋体"/>
      <w:b/>
      <w:szCs w:val="22"/>
    </w:rPr>
  </w:style>
  <w:style w:type="paragraph" w:styleId="13">
    <w:name w:val="Body Text Indent"/>
    <w:basedOn w:val="1"/>
    <w:next w:val="14"/>
    <w:qFormat/>
    <w:uiPriority w:val="0"/>
    <w:pPr>
      <w:ind w:left="420" w:leftChars="200"/>
    </w:pPr>
  </w:style>
  <w:style w:type="paragraph" w:customStyle="1" w:styleId="14">
    <w:name w:val="正文文字 6"/>
    <w:next w:val="1"/>
    <w:qFormat/>
    <w:uiPriority w:val="0"/>
    <w:pPr>
      <w:widowControl w:val="0"/>
      <w:ind w:left="240"/>
      <w:jc w:val="both"/>
    </w:pPr>
    <w:rPr>
      <w:rFonts w:ascii="宋体" w:hAnsi="Times New Roman" w:eastAsia="宋体" w:cs="Times New Roman"/>
      <w:b/>
      <w:bCs/>
      <w:kern w:val="2"/>
      <w:sz w:val="32"/>
      <w:szCs w:val="32"/>
      <w:lang w:val="en-US" w:eastAsia="zh-CN" w:bidi="ar-SA"/>
    </w:rPr>
  </w:style>
  <w:style w:type="paragraph" w:styleId="15">
    <w:name w:val="toc 3"/>
    <w:basedOn w:val="1"/>
    <w:next w:val="1"/>
    <w:autoRedefine/>
    <w:qFormat/>
    <w:uiPriority w:val="0"/>
    <w:pPr>
      <w:ind w:left="840" w:leftChars="400"/>
    </w:pPr>
  </w:style>
  <w:style w:type="paragraph" w:styleId="16">
    <w:name w:val="Balloon Text"/>
    <w:basedOn w:val="1"/>
    <w:link w:val="32"/>
    <w:autoRedefine/>
    <w:qFormat/>
    <w:uiPriority w:val="0"/>
    <w:rPr>
      <w:sz w:val="18"/>
      <w:szCs w:val="18"/>
    </w:rPr>
  </w:style>
  <w:style w:type="paragraph" w:styleId="17">
    <w:name w:val="footer"/>
    <w:basedOn w:val="1"/>
    <w:autoRedefine/>
    <w:unhideWhenUsed/>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1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9">
    <w:name w:val="toc 1"/>
    <w:basedOn w:val="1"/>
    <w:next w:val="1"/>
    <w:autoRedefine/>
    <w:unhideWhenUsed/>
    <w:qFormat/>
    <w:uiPriority w:val="39"/>
    <w:rPr>
      <w:rFonts w:ascii="Times New Roman" w:hAnsi="Times New Roman" w:eastAsia="宋体" w:cs="Times New Roman"/>
    </w:rPr>
  </w:style>
  <w:style w:type="paragraph" w:styleId="20">
    <w:name w:val="toc 2"/>
    <w:basedOn w:val="1"/>
    <w:next w:val="1"/>
    <w:autoRedefine/>
    <w:qFormat/>
    <w:uiPriority w:val="39"/>
    <w:pPr>
      <w:ind w:left="420" w:leftChars="200"/>
    </w:pPr>
  </w:style>
  <w:style w:type="paragraph" w:styleId="21">
    <w:name w:val="Body Text 2"/>
    <w:basedOn w:val="1"/>
    <w:qFormat/>
    <w:uiPriority w:val="99"/>
    <w:pPr>
      <w:spacing w:after="120" w:line="480" w:lineRule="auto"/>
      <w:ind w:firstLine="560"/>
    </w:pPr>
    <w:rPr>
      <w:rFonts w:ascii="Calibri" w:hAnsi="Calibri"/>
    </w:rPr>
  </w:style>
  <w:style w:type="paragraph" w:styleId="22">
    <w:name w:val="Body Text First Indent"/>
    <w:basedOn w:val="2"/>
    <w:autoRedefine/>
    <w:unhideWhenUsed/>
    <w:qFormat/>
    <w:uiPriority w:val="99"/>
    <w:pPr>
      <w:widowControl w:val="0"/>
      <w:adjustRightInd/>
      <w:snapToGrid/>
      <w:spacing w:after="120" w:line="240" w:lineRule="auto"/>
      <w:ind w:firstLine="420" w:firstLineChars="100"/>
    </w:pPr>
    <w:rPr>
      <w:rFonts w:asciiTheme="minorHAnsi" w:hAnsiTheme="minorHAnsi" w:eastAsiaTheme="minorEastAsia" w:cstheme="minorBidi"/>
      <w:kern w:val="2"/>
      <w:sz w:val="21"/>
      <w:szCs w:val="22"/>
    </w:rPr>
  </w:style>
  <w:style w:type="paragraph" w:styleId="23">
    <w:name w:val="Body Text First Indent 2"/>
    <w:basedOn w:val="13"/>
    <w:next w:val="1"/>
    <w:qFormat/>
    <w:uiPriority w:val="0"/>
    <w:pPr>
      <w:ind w:firstLine="420"/>
    </w:pPr>
  </w:style>
  <w:style w:type="character" w:styleId="26">
    <w:name w:val="Hyperlink"/>
    <w:basedOn w:val="25"/>
    <w:autoRedefine/>
    <w:unhideWhenUsed/>
    <w:qFormat/>
    <w:uiPriority w:val="99"/>
    <w:rPr>
      <w:color w:val="0563C1" w:themeColor="hyperlink"/>
      <w:u w:val="single"/>
      <w14:textFill>
        <w14:solidFill>
          <w14:schemeClr w14:val="hlink"/>
        </w14:solidFill>
      </w14:textFill>
    </w:rPr>
  </w:style>
  <w:style w:type="paragraph" w:customStyle="1" w:styleId="27">
    <w:name w:val="Table Paragraph"/>
    <w:basedOn w:val="1"/>
    <w:autoRedefine/>
    <w:qFormat/>
    <w:uiPriority w:val="1"/>
    <w:pPr>
      <w:spacing w:before="95"/>
      <w:jc w:val="center"/>
    </w:pPr>
    <w:rPr>
      <w:rFonts w:ascii="Times New Roman" w:hAnsi="Times New Roman" w:eastAsia="Times New Roman" w:cs="Times New Roman"/>
    </w:rPr>
  </w:style>
  <w:style w:type="paragraph" w:customStyle="1" w:styleId="28">
    <w:name w:val="WPSOffice手动目录 1"/>
    <w:autoRedefine/>
    <w:qFormat/>
    <w:uiPriority w:val="0"/>
    <w:rPr>
      <w:rFonts w:ascii="Times New Roman" w:hAnsi="Times New Roman" w:eastAsia="宋体" w:cs="Times New Roman"/>
      <w:lang w:val="en-US" w:eastAsia="zh-CN" w:bidi="ar-SA"/>
    </w:rPr>
  </w:style>
  <w:style w:type="paragraph" w:customStyle="1" w:styleId="29">
    <w:name w:val="WPSOffice手动目录 2"/>
    <w:autoRedefine/>
    <w:qFormat/>
    <w:uiPriority w:val="0"/>
    <w:pPr>
      <w:ind w:left="200" w:leftChars="200"/>
    </w:pPr>
    <w:rPr>
      <w:rFonts w:ascii="Times New Roman" w:hAnsi="Times New Roman" w:eastAsia="宋体" w:cs="Times New Roman"/>
      <w:lang w:val="en-US" w:eastAsia="zh-CN" w:bidi="ar-SA"/>
    </w:rPr>
  </w:style>
  <w:style w:type="character" w:customStyle="1" w:styleId="30">
    <w:name w:val="font41"/>
    <w:basedOn w:val="25"/>
    <w:autoRedefine/>
    <w:qFormat/>
    <w:uiPriority w:val="0"/>
    <w:rPr>
      <w:rFonts w:ascii="等线" w:hAnsi="等线" w:eastAsia="等线" w:cs="等线"/>
      <w:color w:val="000000"/>
      <w:sz w:val="18"/>
      <w:szCs w:val="18"/>
      <w:u w:val="none"/>
    </w:rPr>
  </w:style>
  <w:style w:type="character" w:customStyle="1" w:styleId="31">
    <w:name w:val="font31"/>
    <w:basedOn w:val="25"/>
    <w:qFormat/>
    <w:uiPriority w:val="0"/>
    <w:rPr>
      <w:rFonts w:ascii="等线" w:hAnsi="等线" w:eastAsia="等线" w:cs="等线"/>
      <w:color w:val="000000"/>
      <w:sz w:val="18"/>
      <w:szCs w:val="18"/>
      <w:u w:val="none"/>
    </w:rPr>
  </w:style>
  <w:style w:type="character" w:customStyle="1" w:styleId="32">
    <w:name w:val="批注框文本 字符"/>
    <w:basedOn w:val="25"/>
    <w:link w:val="16"/>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3418</Words>
  <Characters>3942</Characters>
  <Lines>68</Lines>
  <Paragraphs>19</Paragraphs>
  <TotalTime>49</TotalTime>
  <ScaleCrop>false</ScaleCrop>
  <LinksUpToDate>false</LinksUpToDate>
  <CharactersWithSpaces>4034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2025-03-09T04:14:00Z</dcterms:created>
  <dc:creator>与共,</dc:creator>
  <cp:lastModifiedBy>qzuser</cp:lastModifiedBy>
  <dcterms:modified xsi:type="dcterms:W3CDTF">2025-03-19T03:10:19Z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CF93A76E8EB54A72B1326F463E51E4D6_13</vt:lpwstr>
  </property>
  <property fmtid="{D5CDD505-2E9C-101B-9397-08002B2CF9AE}" pid="4" name="KSOTemplateDocerSaveRecord">
    <vt:lpwstr>eyJoZGlkIjoiNDI3YzNjMDdiNzI4YzRmMmQzNzkyNGZiNjQ1ODA3ZDgiLCJ1c2VySWQiOiIzMDc0NjEwNjUifQ==</vt:lpwstr>
  </property>
</Properties>
</file>